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EB4D" w14:textId="24F64C24" w:rsidR="005E6442" w:rsidRDefault="005E6442" w:rsidP="005E6442">
      <w:pPr>
        <w:spacing w:line="240" w:lineRule="auto"/>
        <w:jc w:val="center"/>
        <w:rPr>
          <w:rFonts w:ascii="Georgia" w:hAnsi="Georgia"/>
          <w:color w:val="333333"/>
          <w:sz w:val="32"/>
          <w:szCs w:val="32"/>
          <w:shd w:val="clear" w:color="auto" w:fill="F1F1F1"/>
        </w:rPr>
      </w:pPr>
      <w:r w:rsidRPr="005E6442">
        <w:rPr>
          <w:rFonts w:ascii="Georgia" w:hAnsi="Georgia"/>
          <w:color w:val="333333"/>
          <w:sz w:val="32"/>
          <w:szCs w:val="32"/>
          <w:shd w:val="clear" w:color="auto" w:fill="F1F1F1"/>
        </w:rPr>
        <w:t xml:space="preserve">Now published </w:t>
      </w:r>
      <w:r>
        <w:rPr>
          <w:rFonts w:ascii="Georgia" w:hAnsi="Georgia"/>
          <w:color w:val="333333"/>
          <w:sz w:val="32"/>
          <w:szCs w:val="32"/>
          <w:shd w:val="clear" w:color="auto" w:fill="F1F1F1"/>
        </w:rPr>
        <w:t>in</w:t>
      </w:r>
      <w:bookmarkStart w:id="0" w:name="_GoBack"/>
      <w:bookmarkEnd w:id="0"/>
      <w:r w:rsidRPr="005E6442">
        <w:rPr>
          <w:rFonts w:ascii="Georgia" w:hAnsi="Georgia"/>
          <w:color w:val="333333"/>
          <w:sz w:val="32"/>
          <w:szCs w:val="32"/>
          <w:shd w:val="clear" w:color="auto" w:fill="F1F1F1"/>
        </w:rPr>
        <w:t xml:space="preserve"> </w:t>
      </w:r>
      <w:r w:rsidRPr="005E6442">
        <w:rPr>
          <w:rFonts w:ascii="Georgia" w:hAnsi="Georgia"/>
          <w:i/>
          <w:color w:val="333333"/>
          <w:sz w:val="32"/>
          <w:szCs w:val="32"/>
          <w:shd w:val="clear" w:color="auto" w:fill="F1F1F1"/>
        </w:rPr>
        <w:t>Journal of Urban Technology</w:t>
      </w:r>
      <w:r w:rsidRPr="005E6442">
        <w:rPr>
          <w:rFonts w:ascii="Georgia" w:hAnsi="Georgia"/>
          <w:color w:val="333333"/>
          <w:sz w:val="32"/>
          <w:szCs w:val="32"/>
          <w:shd w:val="clear" w:color="auto" w:fill="F1F1F1"/>
        </w:rPr>
        <w:t>,</w:t>
      </w:r>
    </w:p>
    <w:p w14:paraId="23FF4374" w14:textId="77DDDCBC" w:rsidR="00D64DBD" w:rsidRPr="005E6442" w:rsidRDefault="005E6442" w:rsidP="005E6442">
      <w:pPr>
        <w:spacing w:line="240" w:lineRule="auto"/>
        <w:jc w:val="center"/>
        <w:rPr>
          <w:rFonts w:ascii="Times New Roman" w:hAnsi="Times New Roman" w:cs="Times New Roman"/>
          <w:sz w:val="32"/>
          <w:szCs w:val="32"/>
        </w:rPr>
      </w:pPr>
      <w:r w:rsidRPr="005E6442">
        <w:rPr>
          <w:rFonts w:ascii="Georgia" w:hAnsi="Georgia"/>
          <w:color w:val="333333"/>
          <w:sz w:val="32"/>
          <w:szCs w:val="32"/>
          <w:shd w:val="clear" w:color="auto" w:fill="F1F1F1"/>
        </w:rPr>
        <w:t>DOI: 10.1080/10630732.2018.1537050</w:t>
      </w:r>
    </w:p>
    <w:p w14:paraId="12CB8DAA" w14:textId="5386530F" w:rsidR="00D64DBD" w:rsidRDefault="00D64DBD" w:rsidP="00D64DBD">
      <w:pPr>
        <w:spacing w:line="240" w:lineRule="auto"/>
        <w:jc w:val="center"/>
        <w:rPr>
          <w:rFonts w:ascii="Times New Roman" w:hAnsi="Times New Roman" w:cs="Times New Roman"/>
          <w:sz w:val="24"/>
          <w:szCs w:val="24"/>
        </w:rPr>
      </w:pPr>
    </w:p>
    <w:p w14:paraId="632D3C04" w14:textId="4700CBB7" w:rsidR="00DE5261" w:rsidRDefault="00DE5261" w:rsidP="00D64DBD">
      <w:pPr>
        <w:spacing w:line="240" w:lineRule="auto"/>
        <w:jc w:val="center"/>
        <w:rPr>
          <w:rFonts w:ascii="Times New Roman" w:hAnsi="Times New Roman" w:cs="Times New Roman"/>
          <w:sz w:val="24"/>
          <w:szCs w:val="24"/>
        </w:rPr>
      </w:pPr>
    </w:p>
    <w:p w14:paraId="049410B6" w14:textId="77777777" w:rsidR="00DE5261" w:rsidRDefault="00DE5261" w:rsidP="00D64DBD">
      <w:pPr>
        <w:spacing w:line="240" w:lineRule="auto"/>
        <w:jc w:val="center"/>
        <w:rPr>
          <w:rFonts w:ascii="Times New Roman" w:hAnsi="Times New Roman" w:cs="Times New Roman"/>
          <w:sz w:val="24"/>
          <w:szCs w:val="24"/>
        </w:rPr>
      </w:pPr>
    </w:p>
    <w:p w14:paraId="2606620A" w14:textId="77777777" w:rsidR="00D64DBD" w:rsidRDefault="00D64DBD" w:rsidP="00D64DBD">
      <w:pPr>
        <w:spacing w:line="240" w:lineRule="auto"/>
        <w:rPr>
          <w:rFonts w:ascii="Times New Roman" w:hAnsi="Times New Roman" w:cs="Times New Roman"/>
          <w:b/>
          <w:sz w:val="24"/>
          <w:szCs w:val="24"/>
        </w:rPr>
      </w:pPr>
    </w:p>
    <w:p w14:paraId="219F3C3A" w14:textId="77777777" w:rsidR="00916B22" w:rsidRDefault="00D64DBD" w:rsidP="007851CC">
      <w:pPr>
        <w:spacing w:line="240" w:lineRule="auto"/>
        <w:jc w:val="center"/>
        <w:rPr>
          <w:rFonts w:ascii="Times New Roman" w:hAnsi="Times New Roman" w:cs="Times New Roman"/>
          <w:b/>
          <w:sz w:val="24"/>
          <w:szCs w:val="24"/>
        </w:rPr>
      </w:pPr>
      <w:r w:rsidRPr="00F65F79">
        <w:rPr>
          <w:rFonts w:ascii="Times New Roman" w:hAnsi="Times New Roman" w:cs="Times New Roman"/>
          <w:b/>
          <w:sz w:val="24"/>
          <w:szCs w:val="24"/>
        </w:rPr>
        <w:t xml:space="preserve">LAND REDEVELOPMENT </w:t>
      </w:r>
    </w:p>
    <w:p w14:paraId="6EEE8F6A" w14:textId="610FBB11" w:rsidR="00D64DBD" w:rsidRPr="00F65F79" w:rsidRDefault="00D64DBD" w:rsidP="00916B22">
      <w:pPr>
        <w:spacing w:line="240" w:lineRule="auto"/>
        <w:jc w:val="center"/>
        <w:rPr>
          <w:rFonts w:ascii="Times New Roman" w:hAnsi="Times New Roman" w:cs="Times New Roman"/>
          <w:b/>
          <w:sz w:val="24"/>
          <w:szCs w:val="24"/>
        </w:rPr>
      </w:pPr>
      <w:r w:rsidRPr="00F65F79">
        <w:rPr>
          <w:rFonts w:ascii="Times New Roman" w:hAnsi="Times New Roman" w:cs="Times New Roman"/>
          <w:b/>
          <w:sz w:val="24"/>
          <w:szCs w:val="24"/>
        </w:rPr>
        <w:t>AND</w:t>
      </w:r>
      <w:r w:rsidR="00A716EB" w:rsidRPr="00F65F79">
        <w:rPr>
          <w:rFonts w:ascii="Times New Roman" w:hAnsi="Times New Roman" w:cs="Times New Roman"/>
          <w:b/>
          <w:sz w:val="24"/>
          <w:szCs w:val="24"/>
        </w:rPr>
        <w:t xml:space="preserve"> THE</w:t>
      </w:r>
      <w:r w:rsidR="007851CC">
        <w:rPr>
          <w:rFonts w:ascii="Times New Roman" w:hAnsi="Times New Roman" w:cs="Times New Roman"/>
          <w:b/>
          <w:sz w:val="24"/>
          <w:szCs w:val="24"/>
        </w:rPr>
        <w:t xml:space="preserve"> </w:t>
      </w:r>
      <w:r w:rsidRPr="00F65F79">
        <w:rPr>
          <w:rFonts w:ascii="Times New Roman" w:hAnsi="Times New Roman" w:cs="Times New Roman"/>
          <w:b/>
          <w:sz w:val="24"/>
          <w:szCs w:val="24"/>
        </w:rPr>
        <w:t>BUILT ENVIRONMENT</w:t>
      </w:r>
      <w:r w:rsidR="0086608F">
        <w:rPr>
          <w:rFonts w:ascii="Times New Roman" w:hAnsi="Times New Roman" w:cs="Times New Roman"/>
          <w:b/>
          <w:sz w:val="24"/>
          <w:szCs w:val="24"/>
        </w:rPr>
        <w:t xml:space="preserve"> </w:t>
      </w:r>
      <w:r w:rsidR="00DD5D9C" w:rsidRPr="00F65F79">
        <w:rPr>
          <w:rFonts w:ascii="Times New Roman" w:hAnsi="Times New Roman" w:cs="Times New Roman"/>
          <w:b/>
          <w:sz w:val="24"/>
          <w:szCs w:val="24"/>
        </w:rPr>
        <w:t>IN</w:t>
      </w:r>
      <w:r w:rsidRPr="00F65F79">
        <w:rPr>
          <w:rFonts w:ascii="Times New Roman" w:hAnsi="Times New Roman" w:cs="Times New Roman"/>
          <w:b/>
          <w:sz w:val="24"/>
          <w:szCs w:val="24"/>
        </w:rPr>
        <w:t xml:space="preserve"> THIRD-WAVE CITIES</w:t>
      </w:r>
      <w:r w:rsidR="00A716EB" w:rsidRPr="00F65F79">
        <w:rPr>
          <w:rFonts w:ascii="Times New Roman" w:hAnsi="Times New Roman" w:cs="Times New Roman"/>
          <w:b/>
          <w:sz w:val="24"/>
          <w:szCs w:val="24"/>
        </w:rPr>
        <w:t>:</w:t>
      </w:r>
    </w:p>
    <w:p w14:paraId="145C4E16" w14:textId="27138906" w:rsidR="00A716EB" w:rsidRPr="00F65F79" w:rsidRDefault="00A716EB" w:rsidP="00D64DBD">
      <w:pPr>
        <w:spacing w:line="240" w:lineRule="auto"/>
        <w:jc w:val="center"/>
        <w:rPr>
          <w:rFonts w:ascii="Times New Roman" w:hAnsi="Times New Roman" w:cs="Times New Roman"/>
          <w:b/>
          <w:sz w:val="24"/>
          <w:szCs w:val="24"/>
        </w:rPr>
      </w:pPr>
      <w:r w:rsidRPr="00F65F79">
        <w:rPr>
          <w:rFonts w:ascii="Times New Roman" w:hAnsi="Times New Roman" w:cs="Times New Roman"/>
          <w:b/>
          <w:sz w:val="24"/>
          <w:szCs w:val="24"/>
        </w:rPr>
        <w:t>REVIEW AND SYNTHESIS</w:t>
      </w:r>
    </w:p>
    <w:p w14:paraId="5100CD05" w14:textId="77777777" w:rsidR="00D64DBD" w:rsidRDefault="00D64DBD" w:rsidP="00D64DBD">
      <w:pPr>
        <w:spacing w:line="240" w:lineRule="auto"/>
        <w:jc w:val="center"/>
        <w:rPr>
          <w:rFonts w:ascii="Times New Roman" w:hAnsi="Times New Roman" w:cs="Times New Roman"/>
          <w:sz w:val="24"/>
          <w:szCs w:val="24"/>
        </w:rPr>
      </w:pPr>
    </w:p>
    <w:p w14:paraId="26C607DE" w14:textId="77777777" w:rsidR="00D64DBD" w:rsidRDefault="00D64DBD" w:rsidP="002223FD">
      <w:pPr>
        <w:spacing w:line="240" w:lineRule="auto"/>
        <w:jc w:val="center"/>
        <w:rPr>
          <w:rFonts w:ascii="Times New Roman" w:hAnsi="Times New Roman" w:cs="Times New Roman"/>
          <w:sz w:val="24"/>
          <w:szCs w:val="24"/>
        </w:rPr>
      </w:pPr>
      <w:r>
        <w:rPr>
          <w:rFonts w:ascii="Times New Roman" w:hAnsi="Times New Roman" w:cs="Times New Roman"/>
          <w:sz w:val="24"/>
          <w:szCs w:val="24"/>
        </w:rPr>
        <w:t>Allen J. Scott,</w:t>
      </w:r>
    </w:p>
    <w:p w14:paraId="16289B54" w14:textId="77777777" w:rsidR="00D64DBD" w:rsidRDefault="00D64DBD" w:rsidP="002223FD">
      <w:pPr>
        <w:spacing w:line="240" w:lineRule="auto"/>
        <w:jc w:val="center"/>
        <w:rPr>
          <w:rFonts w:ascii="Times New Roman" w:hAnsi="Times New Roman" w:cs="Times New Roman"/>
          <w:sz w:val="24"/>
          <w:szCs w:val="24"/>
        </w:rPr>
      </w:pPr>
      <w:r>
        <w:rPr>
          <w:rFonts w:ascii="Times New Roman" w:hAnsi="Times New Roman" w:cs="Times New Roman"/>
          <w:sz w:val="24"/>
          <w:szCs w:val="24"/>
        </w:rPr>
        <w:t>Distinguished Research Professor,</w:t>
      </w:r>
    </w:p>
    <w:p w14:paraId="2EDBAA87" w14:textId="77777777" w:rsidR="00D64DBD" w:rsidRDefault="00D64DBD" w:rsidP="002223FD">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Geography and Department of Public Policy,</w:t>
      </w:r>
    </w:p>
    <w:p w14:paraId="3C29BBAF" w14:textId="75A5B018" w:rsidR="00D64DBD" w:rsidRDefault="00D64DBD" w:rsidP="002223FD">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University of California – Los Angeles,</w:t>
      </w:r>
    </w:p>
    <w:p w14:paraId="2811FCB8" w14:textId="77777777" w:rsidR="00D64DBD" w:rsidRDefault="00D64DBD" w:rsidP="002223FD">
      <w:pPr>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2223FD">
          <w:rPr>
            <w:rStyle w:val="Hyperlink"/>
            <w:rFonts w:ascii="Times New Roman" w:hAnsi="Times New Roman" w:cs="Times New Roman"/>
            <w:color w:val="auto"/>
            <w:sz w:val="24"/>
            <w:szCs w:val="24"/>
          </w:rPr>
          <w:t>ajscott@ucla.edu</w:t>
        </w:r>
      </w:hyperlink>
    </w:p>
    <w:p w14:paraId="640BAECC" w14:textId="77777777" w:rsidR="00034DAD" w:rsidRDefault="00034DAD" w:rsidP="002223FD">
      <w:pPr>
        <w:rPr>
          <w:rStyle w:val="Hyperlink"/>
          <w:rFonts w:ascii="Times New Roman" w:hAnsi="Times New Roman" w:cs="Times New Roman"/>
          <w:sz w:val="24"/>
          <w:szCs w:val="24"/>
        </w:rPr>
      </w:pPr>
    </w:p>
    <w:p w14:paraId="70616F25" w14:textId="77777777" w:rsidR="002223FD" w:rsidRDefault="002223FD" w:rsidP="002223FD">
      <w:pPr>
        <w:rPr>
          <w:rStyle w:val="Hyperlink"/>
          <w:rFonts w:ascii="Times New Roman" w:hAnsi="Times New Roman" w:cs="Times New Roman"/>
          <w:sz w:val="24"/>
          <w:szCs w:val="24"/>
        </w:rPr>
      </w:pPr>
    </w:p>
    <w:p w14:paraId="64F1C3F8" w14:textId="77777777" w:rsidR="002223FD" w:rsidRDefault="002223FD" w:rsidP="002223FD">
      <w:pPr>
        <w:rPr>
          <w:rStyle w:val="Hyperlink"/>
          <w:rFonts w:ascii="Times New Roman" w:hAnsi="Times New Roman" w:cs="Times New Roman"/>
          <w:sz w:val="24"/>
          <w:szCs w:val="24"/>
        </w:rPr>
      </w:pPr>
    </w:p>
    <w:p w14:paraId="29F7DFBB" w14:textId="77777777" w:rsidR="002223FD" w:rsidRDefault="002223FD" w:rsidP="002223FD">
      <w:pPr>
        <w:rPr>
          <w:rStyle w:val="Hyperlink"/>
          <w:rFonts w:ascii="Times New Roman" w:hAnsi="Times New Roman" w:cs="Times New Roman"/>
          <w:sz w:val="24"/>
          <w:szCs w:val="24"/>
        </w:rPr>
      </w:pPr>
    </w:p>
    <w:p w14:paraId="2F3DB428" w14:textId="635997A7" w:rsidR="00034DAD" w:rsidRPr="002223FD" w:rsidRDefault="00034DAD" w:rsidP="002223FD">
      <w:r w:rsidRPr="002223FD">
        <w:rPr>
          <w:rStyle w:val="Hyperlink"/>
          <w:rFonts w:ascii="Times New Roman" w:hAnsi="Times New Roman" w:cs="Times New Roman"/>
          <w:color w:val="auto"/>
          <w:sz w:val="24"/>
          <w:szCs w:val="24"/>
          <w:u w:val="none"/>
        </w:rPr>
        <w:t>KEYWORDS: Built environment; financialization; land-use change; third-wave cities; urban redevelopment</w:t>
      </w:r>
    </w:p>
    <w:p w14:paraId="5518F802"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9EF4469" w14:textId="77777777" w:rsidR="00D64DBD" w:rsidRDefault="00D64DBD" w:rsidP="00D64DB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2B204843" w14:textId="5B729EAF" w:rsidR="00D64DBD" w:rsidRPr="003C6410" w:rsidRDefault="00D64DBD" w:rsidP="00D64DB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 seek to synthesize </w:t>
      </w:r>
      <w:r w:rsidR="0036244A">
        <w:rPr>
          <w:rFonts w:ascii="Times New Roman" w:hAnsi="Times New Roman" w:cs="Times New Roman"/>
          <w:sz w:val="24"/>
          <w:szCs w:val="24"/>
        </w:rPr>
        <w:t>several</w:t>
      </w:r>
      <w:r>
        <w:rPr>
          <w:rFonts w:ascii="Times New Roman" w:hAnsi="Times New Roman" w:cs="Times New Roman"/>
          <w:sz w:val="24"/>
          <w:szCs w:val="24"/>
        </w:rPr>
        <w:t xml:space="preserve"> different approaches to issues of urban land redevelopment and </w:t>
      </w:r>
      <w:r w:rsidR="00663F77">
        <w:rPr>
          <w:rFonts w:ascii="Times New Roman" w:hAnsi="Times New Roman" w:cs="Times New Roman"/>
          <w:sz w:val="24"/>
          <w:szCs w:val="24"/>
        </w:rPr>
        <w:t>t</w:t>
      </w:r>
      <w:r w:rsidR="007851CC">
        <w:rPr>
          <w:rFonts w:ascii="Times New Roman" w:hAnsi="Times New Roman" w:cs="Times New Roman"/>
          <w:sz w:val="24"/>
          <w:szCs w:val="24"/>
        </w:rPr>
        <w:t>he built environment</w:t>
      </w:r>
      <w:r w:rsidR="0036244A">
        <w:rPr>
          <w:rFonts w:ascii="Times New Roman" w:hAnsi="Times New Roman" w:cs="Times New Roman"/>
          <w:sz w:val="24"/>
          <w:szCs w:val="24"/>
        </w:rPr>
        <w:t xml:space="preserve">. The essay </w:t>
      </w:r>
      <w:r>
        <w:rPr>
          <w:rFonts w:ascii="Times New Roman" w:hAnsi="Times New Roman" w:cs="Times New Roman"/>
          <w:sz w:val="24"/>
          <w:szCs w:val="24"/>
        </w:rPr>
        <w:t>focuse</w:t>
      </w:r>
      <w:r w:rsidR="0036244A">
        <w:rPr>
          <w:rFonts w:ascii="Times New Roman" w:hAnsi="Times New Roman" w:cs="Times New Roman"/>
          <w:sz w:val="24"/>
          <w:szCs w:val="24"/>
        </w:rPr>
        <w:t>s</w:t>
      </w:r>
      <w:r>
        <w:rPr>
          <w:rFonts w:ascii="Times New Roman" w:hAnsi="Times New Roman" w:cs="Times New Roman"/>
          <w:sz w:val="24"/>
          <w:szCs w:val="24"/>
        </w:rPr>
        <w:t xml:space="preserve"> on </w:t>
      </w:r>
      <w:r w:rsidR="0036244A">
        <w:rPr>
          <w:rFonts w:ascii="Times New Roman" w:hAnsi="Times New Roman" w:cs="Times New Roman"/>
          <w:sz w:val="24"/>
          <w:szCs w:val="24"/>
        </w:rPr>
        <w:t xml:space="preserve">developments </w:t>
      </w:r>
      <w:r>
        <w:rPr>
          <w:rFonts w:ascii="Times New Roman" w:hAnsi="Times New Roman" w:cs="Times New Roman"/>
          <w:sz w:val="24"/>
          <w:szCs w:val="24"/>
        </w:rPr>
        <w:t xml:space="preserve">in the third </w:t>
      </w:r>
      <w:r w:rsidR="003C6410">
        <w:rPr>
          <w:rFonts w:ascii="Times New Roman" w:hAnsi="Times New Roman" w:cs="Times New Roman"/>
          <w:sz w:val="24"/>
          <w:szCs w:val="24"/>
        </w:rPr>
        <w:t xml:space="preserve">and current </w:t>
      </w:r>
      <w:r w:rsidR="00663F77">
        <w:rPr>
          <w:rFonts w:ascii="Times New Roman" w:hAnsi="Times New Roman" w:cs="Times New Roman"/>
          <w:sz w:val="24"/>
          <w:szCs w:val="24"/>
        </w:rPr>
        <w:t xml:space="preserve">historical </w:t>
      </w:r>
      <w:r>
        <w:rPr>
          <w:rFonts w:ascii="Times New Roman" w:hAnsi="Times New Roman" w:cs="Times New Roman"/>
          <w:sz w:val="24"/>
          <w:szCs w:val="24"/>
        </w:rPr>
        <w:t xml:space="preserve">wave of capitalist </w:t>
      </w:r>
      <w:r w:rsidR="00663F77">
        <w:rPr>
          <w:rFonts w:ascii="Times New Roman" w:hAnsi="Times New Roman" w:cs="Times New Roman"/>
          <w:sz w:val="24"/>
          <w:szCs w:val="24"/>
        </w:rPr>
        <w:t>development</w:t>
      </w:r>
      <w:r>
        <w:rPr>
          <w:rFonts w:ascii="Times New Roman" w:hAnsi="Times New Roman" w:cs="Times New Roman"/>
          <w:sz w:val="24"/>
          <w:szCs w:val="24"/>
        </w:rPr>
        <w:t xml:space="preserve">. I </w:t>
      </w:r>
      <w:r w:rsidR="009F104C">
        <w:rPr>
          <w:rFonts w:ascii="Times New Roman" w:hAnsi="Times New Roman" w:cs="Times New Roman"/>
          <w:sz w:val="24"/>
          <w:szCs w:val="24"/>
        </w:rPr>
        <w:t>describe</w:t>
      </w:r>
      <w:r w:rsidR="0036244A">
        <w:rPr>
          <w:rFonts w:ascii="Times New Roman" w:hAnsi="Times New Roman" w:cs="Times New Roman"/>
          <w:sz w:val="24"/>
          <w:szCs w:val="24"/>
        </w:rPr>
        <w:t xml:space="preserve"> </w:t>
      </w:r>
      <w:r>
        <w:rPr>
          <w:rFonts w:ascii="Times New Roman" w:hAnsi="Times New Roman" w:cs="Times New Roman"/>
          <w:sz w:val="24"/>
          <w:szCs w:val="24"/>
        </w:rPr>
        <w:t>the economic logic of land-use change with reference to both commercial and residential property</w:t>
      </w:r>
      <w:r w:rsidR="00C74C06">
        <w:rPr>
          <w:rFonts w:ascii="Times New Roman" w:hAnsi="Times New Roman" w:cs="Times New Roman"/>
          <w:sz w:val="24"/>
          <w:szCs w:val="24"/>
        </w:rPr>
        <w:t>.</w:t>
      </w:r>
      <w:r>
        <w:rPr>
          <w:rFonts w:ascii="Times New Roman" w:hAnsi="Times New Roman" w:cs="Times New Roman"/>
          <w:sz w:val="24"/>
          <w:szCs w:val="24"/>
        </w:rPr>
        <w:t xml:space="preserve"> </w:t>
      </w:r>
      <w:r w:rsidR="003C6410">
        <w:rPr>
          <w:rFonts w:ascii="Times New Roman" w:hAnsi="Times New Roman" w:cs="Times New Roman"/>
          <w:sz w:val="24"/>
          <w:szCs w:val="24"/>
        </w:rPr>
        <w:t>This</w:t>
      </w:r>
      <w:r>
        <w:rPr>
          <w:rFonts w:ascii="Times New Roman" w:hAnsi="Times New Roman" w:cs="Times New Roman"/>
          <w:sz w:val="24"/>
          <w:szCs w:val="24"/>
        </w:rPr>
        <w:t xml:space="preserve"> logic has become intimately intertwined with global finance and this </w:t>
      </w:r>
      <w:proofErr w:type="gramStart"/>
      <w:r>
        <w:rPr>
          <w:rFonts w:ascii="Times New Roman" w:hAnsi="Times New Roman" w:cs="Times New Roman"/>
          <w:sz w:val="24"/>
          <w:szCs w:val="24"/>
        </w:rPr>
        <w:t>state of affairs has</w:t>
      </w:r>
      <w:proofErr w:type="gramEnd"/>
      <w:r>
        <w:rPr>
          <w:rFonts w:ascii="Times New Roman" w:hAnsi="Times New Roman" w:cs="Times New Roman"/>
          <w:sz w:val="24"/>
          <w:szCs w:val="24"/>
        </w:rPr>
        <w:t xml:space="preserve"> introduced new elements of fluidity and risk</w:t>
      </w:r>
      <w:r w:rsidR="00C74C06">
        <w:rPr>
          <w:rFonts w:ascii="Times New Roman" w:hAnsi="Times New Roman" w:cs="Times New Roman"/>
          <w:sz w:val="24"/>
          <w:szCs w:val="24"/>
        </w:rPr>
        <w:t xml:space="preserve"> into the built environment</w:t>
      </w:r>
      <w:r>
        <w:rPr>
          <w:rFonts w:ascii="Times New Roman" w:hAnsi="Times New Roman" w:cs="Times New Roman"/>
          <w:sz w:val="24"/>
          <w:szCs w:val="24"/>
        </w:rPr>
        <w:t>.</w:t>
      </w:r>
      <w:r w:rsidR="003C6410" w:rsidRPr="003C6410">
        <w:t xml:space="preserve"> </w:t>
      </w:r>
      <w:r w:rsidR="003C6410">
        <w:rPr>
          <w:rFonts w:ascii="Times New Roman" w:eastAsia="Times New Roman" w:hAnsi="Times New Roman" w:cs="Times New Roman"/>
          <w:sz w:val="24"/>
          <w:szCs w:val="24"/>
        </w:rPr>
        <w:t>I</w:t>
      </w:r>
      <w:r w:rsidR="003C6410" w:rsidRPr="003C6410">
        <w:rPr>
          <w:rFonts w:ascii="Times New Roman" w:eastAsia="Times New Roman" w:hAnsi="Times New Roman" w:cs="Times New Roman"/>
          <w:sz w:val="24"/>
          <w:szCs w:val="24"/>
        </w:rPr>
        <w:t>ssues of urban policy and the role of municipal authorities in shaping urban land markets</w:t>
      </w:r>
      <w:r w:rsidR="003C6410">
        <w:rPr>
          <w:rFonts w:ascii="Times New Roman" w:eastAsia="Times New Roman" w:hAnsi="Times New Roman" w:cs="Times New Roman"/>
          <w:sz w:val="24"/>
          <w:szCs w:val="24"/>
        </w:rPr>
        <w:t xml:space="preserve"> are then considered. </w:t>
      </w:r>
      <w:r w:rsidR="003C6410">
        <w:rPr>
          <w:rFonts w:ascii="Times New Roman" w:hAnsi="Times New Roman" w:cs="Times New Roman"/>
          <w:sz w:val="24"/>
          <w:szCs w:val="24"/>
        </w:rPr>
        <w:t xml:space="preserve">I </w:t>
      </w:r>
      <w:r w:rsidR="002E37E7">
        <w:rPr>
          <w:rFonts w:ascii="Times New Roman" w:hAnsi="Times New Roman" w:cs="Times New Roman"/>
          <w:sz w:val="24"/>
          <w:szCs w:val="24"/>
        </w:rPr>
        <w:t xml:space="preserve">describe </w:t>
      </w:r>
      <w:r w:rsidR="003C6410">
        <w:rPr>
          <w:rFonts w:ascii="Times New Roman" w:hAnsi="Times New Roman" w:cs="Times New Roman"/>
          <w:sz w:val="24"/>
          <w:szCs w:val="24"/>
        </w:rPr>
        <w:t>how a</w:t>
      </w:r>
      <w:r>
        <w:rPr>
          <w:rFonts w:ascii="Times New Roman" w:hAnsi="Times New Roman" w:cs="Times New Roman"/>
          <w:sz w:val="24"/>
          <w:szCs w:val="24"/>
        </w:rPr>
        <w:t xml:space="preserve">gencies of local government </w:t>
      </w:r>
      <w:r w:rsidR="00C74C06">
        <w:rPr>
          <w:rFonts w:ascii="Times New Roman" w:hAnsi="Times New Roman" w:cs="Times New Roman"/>
          <w:sz w:val="24"/>
          <w:szCs w:val="24"/>
        </w:rPr>
        <w:t xml:space="preserve">increasingly </w:t>
      </w:r>
      <w:r>
        <w:rPr>
          <w:rFonts w:ascii="Times New Roman" w:hAnsi="Times New Roman" w:cs="Times New Roman"/>
          <w:sz w:val="24"/>
          <w:szCs w:val="24"/>
        </w:rPr>
        <w:t>pursu</w:t>
      </w:r>
      <w:r w:rsidR="00476143">
        <w:rPr>
          <w:rFonts w:ascii="Times New Roman" w:hAnsi="Times New Roman" w:cs="Times New Roman"/>
          <w:sz w:val="24"/>
          <w:szCs w:val="24"/>
        </w:rPr>
        <w:t>e</w:t>
      </w:r>
      <w:r>
        <w:rPr>
          <w:rFonts w:ascii="Times New Roman" w:hAnsi="Times New Roman" w:cs="Times New Roman"/>
          <w:sz w:val="24"/>
          <w:szCs w:val="24"/>
        </w:rPr>
        <w:t xml:space="preserve"> development projects in complex partnerships with representatives of the real-estate industry. </w:t>
      </w:r>
      <w:r w:rsidR="003C6410">
        <w:rPr>
          <w:rFonts w:ascii="Times New Roman" w:hAnsi="Times New Roman" w:cs="Times New Roman"/>
          <w:sz w:val="24"/>
          <w:szCs w:val="24"/>
        </w:rPr>
        <w:t xml:space="preserve">In the second half of the paper, the </w:t>
      </w:r>
      <w:r>
        <w:rPr>
          <w:rFonts w:ascii="Times New Roman" w:hAnsi="Times New Roman" w:cs="Times New Roman"/>
          <w:sz w:val="24"/>
          <w:szCs w:val="24"/>
        </w:rPr>
        <w:t xml:space="preserve">overall argument </w:t>
      </w:r>
      <w:r w:rsidR="003C6410">
        <w:rPr>
          <w:rFonts w:ascii="Times New Roman" w:hAnsi="Times New Roman" w:cs="Times New Roman"/>
          <w:sz w:val="24"/>
          <w:szCs w:val="24"/>
        </w:rPr>
        <w:t xml:space="preserve">is recast </w:t>
      </w:r>
      <w:r>
        <w:rPr>
          <w:rFonts w:ascii="Times New Roman" w:hAnsi="Times New Roman" w:cs="Times New Roman"/>
          <w:sz w:val="24"/>
          <w:szCs w:val="24"/>
        </w:rPr>
        <w:t>by reference to thre</w:t>
      </w:r>
      <w:r w:rsidR="00E70BCC">
        <w:rPr>
          <w:rFonts w:ascii="Times New Roman" w:hAnsi="Times New Roman" w:cs="Times New Roman"/>
          <w:sz w:val="24"/>
          <w:szCs w:val="24"/>
        </w:rPr>
        <w:t>e important</w:t>
      </w:r>
      <w:r>
        <w:rPr>
          <w:rFonts w:ascii="Times New Roman" w:hAnsi="Times New Roman" w:cs="Times New Roman"/>
          <w:sz w:val="24"/>
          <w:szCs w:val="24"/>
        </w:rPr>
        <w:t xml:space="preserve"> trends</w:t>
      </w:r>
      <w:r w:rsidR="007851CC">
        <w:rPr>
          <w:rFonts w:ascii="Times New Roman" w:hAnsi="Times New Roman" w:cs="Times New Roman"/>
          <w:sz w:val="24"/>
          <w:szCs w:val="24"/>
        </w:rPr>
        <w:t xml:space="preserve"> </w:t>
      </w:r>
      <w:proofErr w:type="gramStart"/>
      <w:r w:rsidR="007851CC">
        <w:rPr>
          <w:rFonts w:ascii="Times New Roman" w:hAnsi="Times New Roman" w:cs="Times New Roman"/>
          <w:sz w:val="24"/>
          <w:szCs w:val="24"/>
        </w:rPr>
        <w:t>in regard to</w:t>
      </w:r>
      <w:proofErr w:type="gramEnd"/>
      <w:r>
        <w:rPr>
          <w:rFonts w:ascii="Times New Roman" w:hAnsi="Times New Roman" w:cs="Times New Roman"/>
          <w:sz w:val="24"/>
          <w:szCs w:val="24"/>
        </w:rPr>
        <w:t xml:space="preserve"> </w:t>
      </w:r>
      <w:r w:rsidR="007851CC">
        <w:rPr>
          <w:rFonts w:ascii="Times New Roman" w:hAnsi="Times New Roman" w:cs="Times New Roman"/>
          <w:sz w:val="24"/>
          <w:szCs w:val="24"/>
        </w:rPr>
        <w:t xml:space="preserve">land-redevelopment and the built environment </w:t>
      </w:r>
      <w:r>
        <w:rPr>
          <w:rFonts w:ascii="Times New Roman" w:hAnsi="Times New Roman" w:cs="Times New Roman"/>
          <w:sz w:val="24"/>
          <w:szCs w:val="24"/>
        </w:rPr>
        <w:t xml:space="preserve">in third-wave cities, namely, the economic and architectural renaissance of central business districts, the widespread gentrification of inner-city neighborhoods, and the emergence of a new </w:t>
      </w:r>
      <w:proofErr w:type="spellStart"/>
      <w:r>
        <w:rPr>
          <w:rFonts w:ascii="Times New Roman" w:hAnsi="Times New Roman" w:cs="Times New Roman"/>
          <w:sz w:val="24"/>
          <w:szCs w:val="24"/>
        </w:rPr>
        <w:t>postsuburban</w:t>
      </w:r>
      <w:proofErr w:type="spellEnd"/>
      <w:r>
        <w:rPr>
          <w:rFonts w:ascii="Times New Roman" w:hAnsi="Times New Roman" w:cs="Times New Roman"/>
          <w:sz w:val="24"/>
          <w:szCs w:val="24"/>
        </w:rPr>
        <w:t xml:space="preserve"> phase of peripheral urban expansion. </w:t>
      </w:r>
    </w:p>
    <w:p w14:paraId="1080FD32"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br w:type="page"/>
      </w:r>
    </w:p>
    <w:p w14:paraId="3F7E2C40" w14:textId="77777777" w:rsidR="00D64DBD" w:rsidRPr="006437D0" w:rsidRDefault="00D64DBD" w:rsidP="006437D0">
      <w:pPr>
        <w:spacing w:line="240" w:lineRule="auto"/>
        <w:jc w:val="both"/>
        <w:rPr>
          <w:rFonts w:ascii="Times New Roman" w:hAnsi="Times New Roman" w:cs="Times New Roman"/>
          <w:b/>
          <w:sz w:val="24"/>
          <w:szCs w:val="24"/>
        </w:rPr>
      </w:pPr>
      <w:r w:rsidRPr="006437D0">
        <w:rPr>
          <w:rFonts w:ascii="Times New Roman" w:hAnsi="Times New Roman" w:cs="Times New Roman"/>
          <w:b/>
          <w:sz w:val="24"/>
          <w:szCs w:val="24"/>
        </w:rPr>
        <w:lastRenderedPageBreak/>
        <w:t xml:space="preserve">Urban Land and Property in Question </w:t>
      </w:r>
    </w:p>
    <w:p w14:paraId="667458DB" w14:textId="77777777" w:rsidR="00D64DBD" w:rsidRDefault="00D64DBD" w:rsidP="001469B4">
      <w:pPr>
        <w:pStyle w:val="ListParagraph"/>
        <w:spacing w:line="240" w:lineRule="auto"/>
        <w:jc w:val="both"/>
        <w:rPr>
          <w:rFonts w:ascii="Times New Roman" w:hAnsi="Times New Roman" w:cs="Times New Roman"/>
          <w:b/>
          <w:sz w:val="24"/>
          <w:szCs w:val="24"/>
        </w:rPr>
      </w:pPr>
    </w:p>
    <w:p w14:paraId="1881BFF3" w14:textId="7202C5CC" w:rsidR="001469B4" w:rsidRDefault="00D64DBD" w:rsidP="001469B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This paper takes the form of an extended essay in which I </w:t>
      </w:r>
      <w:r w:rsidR="003D7058">
        <w:rPr>
          <w:rFonts w:ascii="Times New Roman" w:hAnsi="Times New Roman" w:cs="Times New Roman"/>
          <w:sz w:val="24"/>
          <w:szCs w:val="24"/>
        </w:rPr>
        <w:t xml:space="preserve">seek </w:t>
      </w:r>
      <w:r>
        <w:rPr>
          <w:rFonts w:ascii="Times New Roman" w:hAnsi="Times New Roman" w:cs="Times New Roman"/>
          <w:sz w:val="24"/>
          <w:szCs w:val="24"/>
        </w:rPr>
        <w:t xml:space="preserve">to synthesize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different approaches to issues of land redevelopment and </w:t>
      </w:r>
      <w:r w:rsidR="00AB414A">
        <w:rPr>
          <w:rFonts w:ascii="Times New Roman" w:hAnsi="Times New Roman" w:cs="Times New Roman"/>
          <w:sz w:val="24"/>
          <w:szCs w:val="24"/>
        </w:rPr>
        <w:t xml:space="preserve">the built environment </w:t>
      </w:r>
      <w:r>
        <w:rPr>
          <w:rFonts w:ascii="Times New Roman" w:hAnsi="Times New Roman" w:cs="Times New Roman"/>
          <w:sz w:val="24"/>
          <w:szCs w:val="24"/>
        </w:rPr>
        <w:t xml:space="preserve">in contemporary cities. My objective is to bring several somewhat disparate </w:t>
      </w:r>
      <w:r w:rsidR="003D7058">
        <w:rPr>
          <w:rFonts w:ascii="Times New Roman" w:hAnsi="Times New Roman" w:cs="Times New Roman"/>
          <w:sz w:val="24"/>
          <w:szCs w:val="24"/>
        </w:rPr>
        <w:t xml:space="preserve">strands of thought </w:t>
      </w:r>
      <w:r>
        <w:rPr>
          <w:rFonts w:ascii="Times New Roman" w:hAnsi="Times New Roman" w:cs="Times New Roman"/>
          <w:sz w:val="24"/>
          <w:szCs w:val="24"/>
        </w:rPr>
        <w:t xml:space="preserve">regarding these </w:t>
      </w:r>
      <w:r w:rsidR="00476143">
        <w:rPr>
          <w:rFonts w:ascii="Times New Roman" w:hAnsi="Times New Roman" w:cs="Times New Roman"/>
          <w:sz w:val="24"/>
          <w:szCs w:val="24"/>
        </w:rPr>
        <w:t>issues</w:t>
      </w:r>
      <w:r>
        <w:rPr>
          <w:rFonts w:ascii="Times New Roman" w:hAnsi="Times New Roman" w:cs="Times New Roman"/>
          <w:sz w:val="24"/>
          <w:szCs w:val="24"/>
        </w:rPr>
        <w:t xml:space="preserve"> into juxtaposition with one another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shed fresh light on the ways in which they operate</w:t>
      </w:r>
      <w:r w:rsidR="00663F77">
        <w:rPr>
          <w:rFonts w:ascii="Times New Roman" w:hAnsi="Times New Roman" w:cs="Times New Roman"/>
          <w:sz w:val="24"/>
          <w:szCs w:val="24"/>
        </w:rPr>
        <w:t>,</w:t>
      </w:r>
      <w:r>
        <w:rPr>
          <w:rFonts w:ascii="Times New Roman" w:hAnsi="Times New Roman" w:cs="Times New Roman"/>
          <w:sz w:val="24"/>
          <w:szCs w:val="24"/>
        </w:rPr>
        <w:t xml:space="preserve"> </w:t>
      </w:r>
      <w:r w:rsidR="00636574">
        <w:rPr>
          <w:rFonts w:ascii="Times New Roman" w:hAnsi="Times New Roman" w:cs="Times New Roman"/>
          <w:sz w:val="24"/>
          <w:szCs w:val="24"/>
        </w:rPr>
        <w:t>their relations</w:t>
      </w:r>
      <w:r>
        <w:rPr>
          <w:rFonts w:ascii="Times New Roman" w:hAnsi="Times New Roman" w:cs="Times New Roman"/>
          <w:sz w:val="24"/>
          <w:szCs w:val="24"/>
        </w:rPr>
        <w:t xml:space="preserve"> to the function</w:t>
      </w:r>
      <w:r w:rsidR="00663F77">
        <w:rPr>
          <w:rFonts w:ascii="Times New Roman" w:hAnsi="Times New Roman" w:cs="Times New Roman"/>
          <w:sz w:val="24"/>
          <w:szCs w:val="24"/>
        </w:rPr>
        <w:t>al structure</w:t>
      </w:r>
      <w:r>
        <w:rPr>
          <w:rFonts w:ascii="Times New Roman" w:hAnsi="Times New Roman" w:cs="Times New Roman"/>
          <w:sz w:val="24"/>
          <w:szCs w:val="24"/>
        </w:rPr>
        <w:t xml:space="preserve"> of </w:t>
      </w:r>
      <w:r w:rsidR="00636574">
        <w:rPr>
          <w:rFonts w:ascii="Times New Roman" w:hAnsi="Times New Roman" w:cs="Times New Roman"/>
          <w:sz w:val="24"/>
          <w:szCs w:val="24"/>
        </w:rPr>
        <w:t>the city</w:t>
      </w:r>
      <w:r w:rsidR="00663F77">
        <w:rPr>
          <w:rFonts w:ascii="Times New Roman" w:hAnsi="Times New Roman" w:cs="Times New Roman"/>
          <w:sz w:val="24"/>
          <w:szCs w:val="24"/>
        </w:rPr>
        <w:t xml:space="preserve">, and how they are </w:t>
      </w:r>
      <w:r w:rsidR="00636574">
        <w:rPr>
          <w:rFonts w:ascii="Times New Roman" w:hAnsi="Times New Roman" w:cs="Times New Roman"/>
          <w:sz w:val="24"/>
          <w:szCs w:val="24"/>
        </w:rPr>
        <w:t xml:space="preserve">currently </w:t>
      </w:r>
      <w:r w:rsidR="00663F77">
        <w:rPr>
          <w:rFonts w:ascii="Times New Roman" w:hAnsi="Times New Roman" w:cs="Times New Roman"/>
          <w:sz w:val="24"/>
          <w:szCs w:val="24"/>
        </w:rPr>
        <w:t>reshaping patterns of urban development.</w:t>
      </w:r>
      <w:r>
        <w:rPr>
          <w:rFonts w:ascii="Times New Roman" w:hAnsi="Times New Roman" w:cs="Times New Roman"/>
          <w:sz w:val="24"/>
          <w:szCs w:val="24"/>
        </w:rPr>
        <w:t xml:space="preserve"> </w:t>
      </w:r>
    </w:p>
    <w:p w14:paraId="5B4C4559" w14:textId="55ABEC2A" w:rsidR="00DC7423" w:rsidRDefault="00D64DBD" w:rsidP="00FB748C">
      <w:pPr>
        <w:spacing w:line="480" w:lineRule="auto"/>
        <w:ind w:firstLine="360"/>
        <w:rPr>
          <w:rFonts w:ascii="Times New Roman" w:hAnsi="Times New Roman" w:cs="Times New Roman"/>
          <w:sz w:val="24"/>
          <w:szCs w:val="24"/>
        </w:rPr>
      </w:pPr>
      <w:r w:rsidRPr="001469B4">
        <w:rPr>
          <w:rFonts w:ascii="Times New Roman" w:hAnsi="Times New Roman" w:cs="Times New Roman"/>
          <w:sz w:val="24"/>
          <w:szCs w:val="24"/>
        </w:rPr>
        <w:t xml:space="preserve">A complex scientific and political question about the valuation, appropriation and use of </w:t>
      </w:r>
      <w:r w:rsidR="00E70BCC" w:rsidRPr="001469B4">
        <w:rPr>
          <w:rFonts w:ascii="Times New Roman" w:hAnsi="Times New Roman" w:cs="Times New Roman"/>
          <w:sz w:val="24"/>
          <w:szCs w:val="24"/>
        </w:rPr>
        <w:t xml:space="preserve">urban </w:t>
      </w:r>
      <w:r w:rsidRPr="001469B4">
        <w:rPr>
          <w:rFonts w:ascii="Times New Roman" w:hAnsi="Times New Roman" w:cs="Times New Roman"/>
          <w:sz w:val="24"/>
          <w:szCs w:val="24"/>
        </w:rPr>
        <w:t xml:space="preserve">land </w:t>
      </w:r>
      <w:r w:rsidR="00B71F4F">
        <w:rPr>
          <w:rFonts w:ascii="Times New Roman" w:hAnsi="Times New Roman" w:cs="Times New Roman"/>
          <w:sz w:val="24"/>
          <w:szCs w:val="24"/>
        </w:rPr>
        <w:t>and property</w:t>
      </w:r>
      <w:r w:rsidRPr="001469B4">
        <w:rPr>
          <w:rFonts w:ascii="Times New Roman" w:hAnsi="Times New Roman" w:cs="Times New Roman"/>
          <w:sz w:val="24"/>
          <w:szCs w:val="24"/>
        </w:rPr>
        <w:t xml:space="preserve"> </w:t>
      </w:r>
      <w:r w:rsidR="00C112A2">
        <w:rPr>
          <w:rFonts w:ascii="Times New Roman" w:hAnsi="Times New Roman" w:cs="Times New Roman"/>
          <w:sz w:val="24"/>
          <w:szCs w:val="24"/>
        </w:rPr>
        <w:t>emerges</w:t>
      </w:r>
      <w:r w:rsidR="00B71F4F">
        <w:rPr>
          <w:rFonts w:ascii="Times New Roman" w:hAnsi="Times New Roman" w:cs="Times New Roman"/>
          <w:sz w:val="24"/>
          <w:szCs w:val="24"/>
        </w:rPr>
        <w:t xml:space="preserve"> </w:t>
      </w:r>
      <w:r w:rsidRPr="001469B4">
        <w:rPr>
          <w:rFonts w:ascii="Times New Roman" w:hAnsi="Times New Roman" w:cs="Times New Roman"/>
          <w:sz w:val="24"/>
          <w:szCs w:val="24"/>
        </w:rPr>
        <w:t>endemic</w:t>
      </w:r>
      <w:r w:rsidR="00B71F4F">
        <w:rPr>
          <w:rFonts w:ascii="Times New Roman" w:hAnsi="Times New Roman" w:cs="Times New Roman"/>
          <w:sz w:val="24"/>
          <w:szCs w:val="24"/>
        </w:rPr>
        <w:t>ally</w:t>
      </w:r>
      <w:r w:rsidRPr="001469B4">
        <w:rPr>
          <w:rFonts w:ascii="Times New Roman" w:hAnsi="Times New Roman" w:cs="Times New Roman"/>
          <w:sz w:val="24"/>
          <w:szCs w:val="24"/>
        </w:rPr>
        <w:t xml:space="preserve"> </w:t>
      </w:r>
      <w:r w:rsidR="00774DF1">
        <w:rPr>
          <w:rFonts w:ascii="Times New Roman" w:hAnsi="Times New Roman" w:cs="Times New Roman"/>
          <w:sz w:val="24"/>
          <w:szCs w:val="24"/>
        </w:rPr>
        <w:t xml:space="preserve">within </w:t>
      </w:r>
      <w:r w:rsidRPr="001469B4">
        <w:rPr>
          <w:rFonts w:ascii="Times New Roman" w:hAnsi="Times New Roman" w:cs="Times New Roman"/>
          <w:sz w:val="24"/>
          <w:szCs w:val="24"/>
        </w:rPr>
        <w:t xml:space="preserve">cities </w:t>
      </w:r>
      <w:r w:rsidR="00D929CD" w:rsidRPr="001469B4">
        <w:rPr>
          <w:rFonts w:ascii="Times New Roman" w:hAnsi="Times New Roman" w:cs="Times New Roman"/>
          <w:sz w:val="24"/>
          <w:szCs w:val="24"/>
        </w:rPr>
        <w:t>in capitalist society</w:t>
      </w:r>
      <w:r w:rsidRPr="001469B4">
        <w:rPr>
          <w:rFonts w:ascii="Times New Roman" w:hAnsi="Times New Roman" w:cs="Times New Roman"/>
          <w:sz w:val="24"/>
          <w:szCs w:val="24"/>
        </w:rPr>
        <w:t xml:space="preserve"> (</w:t>
      </w:r>
      <w:proofErr w:type="spellStart"/>
      <w:r w:rsidRPr="001469B4">
        <w:rPr>
          <w:rFonts w:ascii="Times New Roman" w:hAnsi="Times New Roman" w:cs="Times New Roman"/>
          <w:sz w:val="24"/>
          <w:szCs w:val="24"/>
        </w:rPr>
        <w:t>Roweis</w:t>
      </w:r>
      <w:proofErr w:type="spellEnd"/>
      <w:r w:rsidRPr="001469B4">
        <w:rPr>
          <w:rFonts w:ascii="Times New Roman" w:hAnsi="Times New Roman" w:cs="Times New Roman"/>
          <w:sz w:val="24"/>
          <w:szCs w:val="24"/>
        </w:rPr>
        <w:t xml:space="preserve"> and Scott, 1978). </w:t>
      </w:r>
      <w:r w:rsidR="00B12EC8">
        <w:rPr>
          <w:rFonts w:ascii="Times New Roman" w:hAnsi="Times New Roman" w:cs="Times New Roman"/>
          <w:sz w:val="24"/>
          <w:szCs w:val="24"/>
        </w:rPr>
        <w:t xml:space="preserve">The </w:t>
      </w:r>
      <w:r w:rsidR="00684C65">
        <w:rPr>
          <w:rFonts w:ascii="Times New Roman" w:hAnsi="Times New Roman" w:cs="Times New Roman"/>
          <w:sz w:val="24"/>
          <w:szCs w:val="24"/>
        </w:rPr>
        <w:t>substance</w:t>
      </w:r>
      <w:r w:rsidR="00924F48">
        <w:rPr>
          <w:rFonts w:ascii="Times New Roman" w:hAnsi="Times New Roman" w:cs="Times New Roman"/>
          <w:sz w:val="24"/>
          <w:szCs w:val="24"/>
        </w:rPr>
        <w:t xml:space="preserve"> of this</w:t>
      </w:r>
      <w:r w:rsidR="00D929CD" w:rsidRPr="001469B4">
        <w:rPr>
          <w:rFonts w:ascii="Times New Roman" w:hAnsi="Times New Roman" w:cs="Times New Roman"/>
          <w:sz w:val="24"/>
          <w:szCs w:val="24"/>
        </w:rPr>
        <w:t xml:space="preserve"> question </w:t>
      </w:r>
      <w:r w:rsidR="007376A7">
        <w:rPr>
          <w:rFonts w:ascii="Times New Roman" w:hAnsi="Times New Roman" w:cs="Times New Roman"/>
          <w:sz w:val="24"/>
          <w:szCs w:val="24"/>
        </w:rPr>
        <w:t>can be discerned</w:t>
      </w:r>
      <w:r w:rsidR="00AB414A">
        <w:rPr>
          <w:rFonts w:ascii="Times New Roman" w:hAnsi="Times New Roman" w:cs="Times New Roman"/>
          <w:sz w:val="24"/>
          <w:szCs w:val="24"/>
        </w:rPr>
        <w:t xml:space="preserve"> </w:t>
      </w:r>
      <w:r w:rsidR="00B71F4F">
        <w:rPr>
          <w:rFonts w:ascii="Times New Roman" w:hAnsi="Times New Roman" w:cs="Times New Roman"/>
          <w:sz w:val="24"/>
          <w:szCs w:val="24"/>
        </w:rPr>
        <w:t xml:space="preserve">within the </w:t>
      </w:r>
      <w:r w:rsidR="00B12EC8">
        <w:rPr>
          <w:rFonts w:ascii="Times New Roman" w:hAnsi="Times New Roman" w:cs="Times New Roman"/>
          <w:sz w:val="24"/>
          <w:szCs w:val="24"/>
        </w:rPr>
        <w:t>phenomenon</w:t>
      </w:r>
      <w:r w:rsidR="00B71F4F">
        <w:rPr>
          <w:rFonts w:ascii="Times New Roman" w:hAnsi="Times New Roman" w:cs="Times New Roman"/>
          <w:sz w:val="24"/>
          <w:szCs w:val="24"/>
        </w:rPr>
        <w:t xml:space="preserve"> of the</w:t>
      </w:r>
      <w:r w:rsidR="00F656C3" w:rsidRPr="001469B4">
        <w:rPr>
          <w:rFonts w:ascii="Times New Roman" w:hAnsi="Times New Roman" w:cs="Times New Roman"/>
          <w:sz w:val="24"/>
          <w:szCs w:val="24"/>
        </w:rPr>
        <w:t xml:space="preserve"> </w:t>
      </w:r>
      <w:r w:rsidR="00E70BCC" w:rsidRPr="001469B4">
        <w:rPr>
          <w:rFonts w:ascii="Times New Roman" w:hAnsi="Times New Roman" w:cs="Times New Roman"/>
          <w:sz w:val="24"/>
          <w:szCs w:val="24"/>
        </w:rPr>
        <w:t>urban land nexus</w:t>
      </w:r>
      <w:r w:rsidR="00AB414A">
        <w:rPr>
          <w:rFonts w:ascii="Times New Roman" w:hAnsi="Times New Roman" w:cs="Times New Roman"/>
          <w:sz w:val="24"/>
          <w:szCs w:val="24"/>
        </w:rPr>
        <w:t xml:space="preserve"> in its substantive character </w:t>
      </w:r>
      <w:r w:rsidR="00B71F4F">
        <w:rPr>
          <w:rFonts w:ascii="Times New Roman" w:hAnsi="Times New Roman" w:cs="Times New Roman"/>
          <w:sz w:val="24"/>
          <w:szCs w:val="24"/>
        </w:rPr>
        <w:t xml:space="preserve">as </w:t>
      </w:r>
      <w:r w:rsidR="00F075A1" w:rsidRPr="001469B4">
        <w:rPr>
          <w:rFonts w:ascii="Times New Roman" w:hAnsi="Times New Roman" w:cs="Times New Roman"/>
          <w:sz w:val="24"/>
          <w:szCs w:val="24"/>
        </w:rPr>
        <w:t xml:space="preserve">a </w:t>
      </w:r>
      <w:r w:rsidR="00FB748C">
        <w:rPr>
          <w:rFonts w:ascii="Times New Roman" w:hAnsi="Times New Roman" w:cs="Times New Roman"/>
          <w:sz w:val="24"/>
          <w:szCs w:val="24"/>
        </w:rPr>
        <w:t>mass</w:t>
      </w:r>
      <w:r w:rsidR="00F075A1" w:rsidRPr="001469B4">
        <w:rPr>
          <w:rFonts w:ascii="Times New Roman" w:hAnsi="Times New Roman" w:cs="Times New Roman"/>
          <w:sz w:val="24"/>
          <w:szCs w:val="24"/>
        </w:rPr>
        <w:t xml:space="preserve"> of </w:t>
      </w:r>
      <w:r w:rsidR="00FB748C">
        <w:rPr>
          <w:rFonts w:ascii="Times New Roman" w:hAnsi="Times New Roman" w:cs="Times New Roman"/>
          <w:sz w:val="24"/>
          <w:szCs w:val="24"/>
        </w:rPr>
        <w:t xml:space="preserve">functionally </w:t>
      </w:r>
      <w:r w:rsidR="00F075A1" w:rsidRPr="001469B4">
        <w:rPr>
          <w:rFonts w:ascii="Times New Roman" w:hAnsi="Times New Roman" w:cs="Times New Roman"/>
          <w:sz w:val="24"/>
          <w:szCs w:val="24"/>
        </w:rPr>
        <w:t>inter</w:t>
      </w:r>
      <w:r w:rsidR="008D469E" w:rsidRPr="001469B4">
        <w:rPr>
          <w:rFonts w:ascii="Times New Roman" w:hAnsi="Times New Roman" w:cs="Times New Roman"/>
          <w:sz w:val="24"/>
          <w:szCs w:val="24"/>
        </w:rPr>
        <w:t>dependent</w:t>
      </w:r>
      <w:r w:rsidR="00D2762D" w:rsidRPr="001469B4">
        <w:rPr>
          <w:rFonts w:ascii="Times New Roman" w:hAnsi="Times New Roman" w:cs="Times New Roman"/>
          <w:sz w:val="24"/>
          <w:szCs w:val="24"/>
        </w:rPr>
        <w:t xml:space="preserve"> </w:t>
      </w:r>
      <w:r w:rsidR="00F075A1" w:rsidRPr="001469B4">
        <w:rPr>
          <w:rFonts w:ascii="Times New Roman" w:hAnsi="Times New Roman" w:cs="Times New Roman"/>
          <w:sz w:val="24"/>
          <w:szCs w:val="24"/>
        </w:rPr>
        <w:t xml:space="preserve">assets such as factories, offices, houses, </w:t>
      </w:r>
      <w:r w:rsidR="00D929CD" w:rsidRPr="001469B4">
        <w:rPr>
          <w:rFonts w:ascii="Times New Roman" w:hAnsi="Times New Roman" w:cs="Times New Roman"/>
          <w:sz w:val="24"/>
          <w:szCs w:val="24"/>
        </w:rPr>
        <w:t xml:space="preserve">shopping facilities, </w:t>
      </w:r>
      <w:r w:rsidR="00FB748C">
        <w:rPr>
          <w:rFonts w:ascii="Times New Roman" w:hAnsi="Times New Roman" w:cs="Times New Roman"/>
          <w:sz w:val="24"/>
          <w:szCs w:val="24"/>
        </w:rPr>
        <w:t xml:space="preserve">public buildings, </w:t>
      </w:r>
      <w:r w:rsidR="00F075A1" w:rsidRPr="001469B4">
        <w:rPr>
          <w:rFonts w:ascii="Times New Roman" w:hAnsi="Times New Roman" w:cs="Times New Roman"/>
          <w:sz w:val="24"/>
          <w:szCs w:val="24"/>
        </w:rPr>
        <w:t>infrastructures, and so on</w:t>
      </w:r>
      <w:r w:rsidR="00D2762D" w:rsidRPr="001469B4">
        <w:rPr>
          <w:rFonts w:ascii="Times New Roman" w:hAnsi="Times New Roman" w:cs="Times New Roman"/>
          <w:sz w:val="24"/>
          <w:szCs w:val="24"/>
        </w:rPr>
        <w:t>,</w:t>
      </w:r>
      <w:r w:rsidR="00F075A1" w:rsidRPr="001469B4">
        <w:rPr>
          <w:rFonts w:ascii="Times New Roman" w:hAnsi="Times New Roman" w:cs="Times New Roman"/>
          <w:sz w:val="24"/>
          <w:szCs w:val="24"/>
        </w:rPr>
        <w:t xml:space="preserve"> </w:t>
      </w:r>
      <w:r w:rsidR="00D2762D" w:rsidRPr="001469B4">
        <w:rPr>
          <w:rFonts w:ascii="Times New Roman" w:hAnsi="Times New Roman" w:cs="Times New Roman"/>
          <w:sz w:val="24"/>
          <w:szCs w:val="24"/>
        </w:rPr>
        <w:t xml:space="preserve">arranged in </w:t>
      </w:r>
      <w:r w:rsidR="00684C65">
        <w:rPr>
          <w:rFonts w:ascii="Times New Roman" w:hAnsi="Times New Roman" w:cs="Times New Roman"/>
          <w:sz w:val="24"/>
          <w:szCs w:val="24"/>
        </w:rPr>
        <w:t>conjoint</w:t>
      </w:r>
      <w:r w:rsidR="00C112A2">
        <w:rPr>
          <w:rFonts w:ascii="Times New Roman" w:hAnsi="Times New Roman" w:cs="Times New Roman"/>
          <w:sz w:val="24"/>
          <w:szCs w:val="24"/>
        </w:rPr>
        <w:t xml:space="preserve"> </w:t>
      </w:r>
      <w:r w:rsidR="00D2762D" w:rsidRPr="001469B4">
        <w:rPr>
          <w:rFonts w:ascii="Times New Roman" w:hAnsi="Times New Roman" w:cs="Times New Roman"/>
          <w:sz w:val="24"/>
          <w:szCs w:val="24"/>
        </w:rPr>
        <w:t xml:space="preserve">spatial patterns around a common center of gravity </w:t>
      </w:r>
      <w:r w:rsidRPr="001469B4">
        <w:rPr>
          <w:rFonts w:ascii="Times New Roman" w:hAnsi="Times New Roman" w:cs="Times New Roman"/>
          <w:sz w:val="24"/>
          <w:szCs w:val="24"/>
        </w:rPr>
        <w:t xml:space="preserve">(Scott, 1980; Scott and </w:t>
      </w:r>
      <w:proofErr w:type="spellStart"/>
      <w:r w:rsidRPr="001469B4">
        <w:rPr>
          <w:rFonts w:ascii="Times New Roman" w:hAnsi="Times New Roman" w:cs="Times New Roman"/>
          <w:sz w:val="24"/>
          <w:szCs w:val="24"/>
        </w:rPr>
        <w:t>Storper</w:t>
      </w:r>
      <w:proofErr w:type="spellEnd"/>
      <w:r w:rsidRPr="001469B4">
        <w:rPr>
          <w:rFonts w:ascii="Times New Roman" w:hAnsi="Times New Roman" w:cs="Times New Roman"/>
          <w:sz w:val="24"/>
          <w:szCs w:val="24"/>
        </w:rPr>
        <w:t xml:space="preserve">, 2015). </w:t>
      </w:r>
      <w:r w:rsidR="00FB748C">
        <w:rPr>
          <w:rFonts w:ascii="Times New Roman" w:hAnsi="Times New Roman" w:cs="Times New Roman"/>
          <w:sz w:val="24"/>
          <w:szCs w:val="24"/>
        </w:rPr>
        <w:t>Complex processes of r</w:t>
      </w:r>
      <w:r w:rsidR="00F656C3" w:rsidRPr="001469B4">
        <w:rPr>
          <w:rFonts w:ascii="Times New Roman" w:hAnsi="Times New Roman" w:cs="Times New Roman"/>
          <w:sz w:val="24"/>
          <w:szCs w:val="24"/>
        </w:rPr>
        <w:t>edevelopment</w:t>
      </w:r>
      <w:r w:rsidR="00FB748C">
        <w:rPr>
          <w:rFonts w:ascii="Times New Roman" w:hAnsi="Times New Roman" w:cs="Times New Roman"/>
          <w:sz w:val="24"/>
          <w:szCs w:val="24"/>
        </w:rPr>
        <w:t xml:space="preserve">, piloted by intermediaries like </w:t>
      </w:r>
      <w:r w:rsidR="00FB748C" w:rsidRPr="001469B4">
        <w:rPr>
          <w:rFonts w:ascii="Times New Roman" w:hAnsi="Times New Roman" w:cs="Times New Roman"/>
          <w:sz w:val="24"/>
          <w:szCs w:val="24"/>
        </w:rPr>
        <w:t>property companies, real-estate developers and government</w:t>
      </w:r>
      <w:r w:rsidR="00FB748C">
        <w:rPr>
          <w:rFonts w:ascii="Times New Roman" w:hAnsi="Times New Roman" w:cs="Times New Roman"/>
          <w:sz w:val="24"/>
          <w:szCs w:val="24"/>
        </w:rPr>
        <w:t>al</w:t>
      </w:r>
      <w:r w:rsidR="00FB748C" w:rsidRPr="001469B4">
        <w:rPr>
          <w:rFonts w:ascii="Times New Roman" w:hAnsi="Times New Roman" w:cs="Times New Roman"/>
          <w:sz w:val="24"/>
          <w:szCs w:val="24"/>
        </w:rPr>
        <w:t xml:space="preserve"> agencies</w:t>
      </w:r>
      <w:r w:rsidR="00FB748C">
        <w:rPr>
          <w:rFonts w:ascii="Times New Roman" w:hAnsi="Times New Roman" w:cs="Times New Roman"/>
          <w:sz w:val="24"/>
          <w:szCs w:val="24"/>
        </w:rPr>
        <w:t>,</w:t>
      </w:r>
      <w:r w:rsidR="00F656C3" w:rsidRPr="001469B4">
        <w:rPr>
          <w:rFonts w:ascii="Times New Roman" w:hAnsi="Times New Roman" w:cs="Times New Roman"/>
          <w:sz w:val="24"/>
          <w:szCs w:val="24"/>
        </w:rPr>
        <w:t xml:space="preserve"> </w:t>
      </w:r>
      <w:r w:rsidR="00521F94">
        <w:rPr>
          <w:rFonts w:ascii="Times New Roman" w:hAnsi="Times New Roman" w:cs="Times New Roman"/>
          <w:sz w:val="24"/>
          <w:szCs w:val="24"/>
        </w:rPr>
        <w:t>are</w:t>
      </w:r>
      <w:r w:rsidR="00FB748C">
        <w:rPr>
          <w:rFonts w:ascii="Times New Roman" w:hAnsi="Times New Roman" w:cs="Times New Roman"/>
          <w:sz w:val="24"/>
          <w:szCs w:val="24"/>
        </w:rPr>
        <w:t xml:space="preserve"> constantly </w:t>
      </w:r>
      <w:r w:rsidR="00521F94">
        <w:rPr>
          <w:rFonts w:ascii="Times New Roman" w:hAnsi="Times New Roman" w:cs="Times New Roman"/>
          <w:sz w:val="24"/>
          <w:szCs w:val="24"/>
        </w:rPr>
        <w:t xml:space="preserve">in </w:t>
      </w:r>
      <w:r w:rsidR="007F4DA0">
        <w:rPr>
          <w:rFonts w:ascii="Times New Roman" w:hAnsi="Times New Roman" w:cs="Times New Roman"/>
          <w:sz w:val="24"/>
          <w:szCs w:val="24"/>
        </w:rPr>
        <w:t>operation</w:t>
      </w:r>
      <w:r w:rsidR="00521F94">
        <w:rPr>
          <w:rFonts w:ascii="Times New Roman" w:hAnsi="Times New Roman" w:cs="Times New Roman"/>
          <w:sz w:val="24"/>
          <w:szCs w:val="24"/>
        </w:rPr>
        <w:t xml:space="preserve"> </w:t>
      </w:r>
      <w:r w:rsidR="00D929CD" w:rsidRPr="001469B4">
        <w:rPr>
          <w:rFonts w:ascii="Times New Roman" w:hAnsi="Times New Roman" w:cs="Times New Roman"/>
          <w:sz w:val="24"/>
          <w:szCs w:val="24"/>
        </w:rPr>
        <w:t xml:space="preserve">at the interface between </w:t>
      </w:r>
      <w:r w:rsidR="00065EA8">
        <w:rPr>
          <w:rFonts w:ascii="Times New Roman" w:hAnsi="Times New Roman" w:cs="Times New Roman"/>
          <w:sz w:val="24"/>
          <w:szCs w:val="24"/>
        </w:rPr>
        <w:t xml:space="preserve">this mass of urban </w:t>
      </w:r>
      <w:proofErr w:type="spellStart"/>
      <w:r w:rsidR="00065EA8" w:rsidRPr="00065EA8">
        <w:rPr>
          <w:rFonts w:ascii="Times New Roman" w:hAnsi="Times New Roman" w:cs="Times New Roman"/>
          <w:i/>
          <w:sz w:val="24"/>
          <w:szCs w:val="24"/>
        </w:rPr>
        <w:t>relata</w:t>
      </w:r>
      <w:proofErr w:type="spellEnd"/>
      <w:r w:rsidR="00D929CD" w:rsidRPr="001469B4">
        <w:rPr>
          <w:rFonts w:ascii="Times New Roman" w:hAnsi="Times New Roman" w:cs="Times New Roman"/>
          <w:sz w:val="24"/>
          <w:szCs w:val="24"/>
        </w:rPr>
        <w:t xml:space="preserve"> and</w:t>
      </w:r>
      <w:r w:rsidR="00F656C3" w:rsidRPr="001469B4">
        <w:rPr>
          <w:rFonts w:ascii="Times New Roman" w:hAnsi="Times New Roman" w:cs="Times New Roman"/>
          <w:sz w:val="24"/>
          <w:szCs w:val="24"/>
        </w:rPr>
        <w:t xml:space="preserve"> the wider </w:t>
      </w:r>
      <w:r w:rsidR="00FB748C">
        <w:rPr>
          <w:rFonts w:ascii="Times New Roman" w:hAnsi="Times New Roman" w:cs="Times New Roman"/>
          <w:sz w:val="24"/>
          <w:szCs w:val="24"/>
        </w:rPr>
        <w:t>socio-</w:t>
      </w:r>
      <w:r w:rsidR="00F656C3" w:rsidRPr="001469B4">
        <w:rPr>
          <w:rFonts w:ascii="Times New Roman" w:hAnsi="Times New Roman" w:cs="Times New Roman"/>
          <w:sz w:val="24"/>
          <w:szCs w:val="24"/>
        </w:rPr>
        <w:t xml:space="preserve">economic </w:t>
      </w:r>
      <w:r w:rsidR="007F4DA0">
        <w:rPr>
          <w:rFonts w:ascii="Times New Roman" w:hAnsi="Times New Roman" w:cs="Times New Roman"/>
          <w:sz w:val="24"/>
          <w:szCs w:val="24"/>
        </w:rPr>
        <w:t>context</w:t>
      </w:r>
      <w:r w:rsidR="00FF3F43" w:rsidRPr="001469B4">
        <w:rPr>
          <w:rFonts w:ascii="Times New Roman" w:hAnsi="Times New Roman" w:cs="Times New Roman"/>
          <w:sz w:val="24"/>
          <w:szCs w:val="24"/>
        </w:rPr>
        <w:t xml:space="preserve"> (cf. Guy and </w:t>
      </w:r>
      <w:proofErr w:type="spellStart"/>
      <w:r w:rsidR="00FF3F43" w:rsidRPr="001469B4">
        <w:rPr>
          <w:rFonts w:ascii="Times New Roman" w:hAnsi="Times New Roman" w:cs="Times New Roman"/>
          <w:sz w:val="24"/>
          <w:szCs w:val="24"/>
        </w:rPr>
        <w:t>Henneberry</w:t>
      </w:r>
      <w:proofErr w:type="spellEnd"/>
      <w:r w:rsidR="00FF3F43" w:rsidRPr="001469B4">
        <w:rPr>
          <w:rFonts w:ascii="Times New Roman" w:hAnsi="Times New Roman" w:cs="Times New Roman"/>
          <w:sz w:val="24"/>
          <w:szCs w:val="24"/>
        </w:rPr>
        <w:t xml:space="preserve">, 2002; Hackworth 2007; </w:t>
      </w:r>
      <w:proofErr w:type="spellStart"/>
      <w:r w:rsidR="00FF3F43" w:rsidRPr="001469B4">
        <w:rPr>
          <w:rFonts w:ascii="Times New Roman" w:hAnsi="Times New Roman" w:cs="Times New Roman"/>
          <w:sz w:val="24"/>
          <w:szCs w:val="24"/>
        </w:rPr>
        <w:t>Topalov</w:t>
      </w:r>
      <w:proofErr w:type="spellEnd"/>
      <w:r w:rsidR="00FF3F43" w:rsidRPr="001469B4">
        <w:rPr>
          <w:rFonts w:ascii="Times New Roman" w:hAnsi="Times New Roman" w:cs="Times New Roman"/>
          <w:sz w:val="24"/>
          <w:szCs w:val="24"/>
        </w:rPr>
        <w:t>, 1974; Weber, 2015)</w:t>
      </w:r>
      <w:r w:rsidR="00BE2460">
        <w:rPr>
          <w:rFonts w:ascii="Times New Roman" w:hAnsi="Times New Roman" w:cs="Times New Roman"/>
          <w:sz w:val="24"/>
          <w:szCs w:val="24"/>
        </w:rPr>
        <w:t xml:space="preserve"> though the </w:t>
      </w:r>
      <w:r w:rsidR="00BE04FB">
        <w:rPr>
          <w:rFonts w:ascii="Times New Roman" w:hAnsi="Times New Roman" w:cs="Times New Roman"/>
          <w:sz w:val="24"/>
          <w:szCs w:val="24"/>
        </w:rPr>
        <w:t>ways in which these processes unfold vary</w:t>
      </w:r>
      <w:r w:rsidR="00DC7423">
        <w:rPr>
          <w:rFonts w:ascii="Times New Roman" w:hAnsi="Times New Roman" w:cs="Times New Roman"/>
          <w:sz w:val="24"/>
          <w:szCs w:val="24"/>
        </w:rPr>
        <w:t xml:space="preserve"> </w:t>
      </w:r>
      <w:r w:rsidR="00E5601C" w:rsidRPr="001469B4">
        <w:rPr>
          <w:rFonts w:ascii="Times New Roman" w:hAnsi="Times New Roman" w:cs="Times New Roman"/>
          <w:sz w:val="24"/>
          <w:szCs w:val="24"/>
        </w:rPr>
        <w:t xml:space="preserve">significantly from one historical </w:t>
      </w:r>
      <w:r w:rsidR="0087177F" w:rsidRPr="001469B4">
        <w:rPr>
          <w:rFonts w:ascii="Times New Roman" w:hAnsi="Times New Roman" w:cs="Times New Roman"/>
          <w:sz w:val="24"/>
          <w:szCs w:val="24"/>
        </w:rPr>
        <w:t xml:space="preserve">wave or phase </w:t>
      </w:r>
      <w:r w:rsidR="008D469E" w:rsidRPr="001469B4">
        <w:rPr>
          <w:rFonts w:ascii="Times New Roman" w:hAnsi="Times New Roman" w:cs="Times New Roman"/>
          <w:sz w:val="24"/>
          <w:szCs w:val="24"/>
        </w:rPr>
        <w:t xml:space="preserve">of capitalism to another. </w:t>
      </w:r>
      <w:r w:rsidR="00E5601C" w:rsidRPr="001469B4">
        <w:rPr>
          <w:rFonts w:ascii="Times New Roman" w:hAnsi="Times New Roman" w:cs="Times New Roman"/>
          <w:sz w:val="24"/>
          <w:szCs w:val="24"/>
        </w:rPr>
        <w:t>In th</w:t>
      </w:r>
      <w:r w:rsidR="00DC7423">
        <w:rPr>
          <w:rFonts w:ascii="Times New Roman" w:hAnsi="Times New Roman" w:cs="Times New Roman"/>
          <w:sz w:val="24"/>
          <w:szCs w:val="24"/>
        </w:rPr>
        <w:t>e present paper,</w:t>
      </w:r>
      <w:r w:rsidR="00E5601C" w:rsidRPr="001469B4">
        <w:rPr>
          <w:rFonts w:ascii="Times New Roman" w:hAnsi="Times New Roman" w:cs="Times New Roman"/>
          <w:sz w:val="24"/>
          <w:szCs w:val="24"/>
        </w:rPr>
        <w:t xml:space="preserve"> I am concerned </w:t>
      </w:r>
      <w:r w:rsidR="00BE2460">
        <w:rPr>
          <w:rFonts w:ascii="Times New Roman" w:hAnsi="Times New Roman" w:cs="Times New Roman"/>
          <w:sz w:val="24"/>
          <w:szCs w:val="24"/>
        </w:rPr>
        <w:t xml:space="preserve">for the most part </w:t>
      </w:r>
      <w:r w:rsidR="00BE04FB">
        <w:rPr>
          <w:rFonts w:ascii="Times New Roman" w:hAnsi="Times New Roman" w:cs="Times New Roman"/>
          <w:sz w:val="24"/>
          <w:szCs w:val="24"/>
        </w:rPr>
        <w:t xml:space="preserve">with urban redevelopment in </w:t>
      </w:r>
      <w:r w:rsidR="00E5601C" w:rsidRPr="001469B4">
        <w:rPr>
          <w:rFonts w:ascii="Times New Roman" w:hAnsi="Times New Roman" w:cs="Times New Roman"/>
          <w:sz w:val="24"/>
          <w:szCs w:val="24"/>
        </w:rPr>
        <w:t>the third</w:t>
      </w:r>
      <w:r w:rsidR="0087177F" w:rsidRPr="001469B4">
        <w:rPr>
          <w:rFonts w:ascii="Times New Roman" w:hAnsi="Times New Roman" w:cs="Times New Roman"/>
          <w:sz w:val="24"/>
          <w:szCs w:val="24"/>
        </w:rPr>
        <w:t xml:space="preserve"> and current</w:t>
      </w:r>
      <w:r w:rsidR="00E5601C" w:rsidRPr="001469B4">
        <w:rPr>
          <w:rFonts w:ascii="Times New Roman" w:hAnsi="Times New Roman" w:cs="Times New Roman"/>
          <w:sz w:val="24"/>
          <w:szCs w:val="24"/>
        </w:rPr>
        <w:t xml:space="preserve"> wave </w:t>
      </w:r>
      <w:r w:rsidR="00264F26" w:rsidRPr="001469B4">
        <w:rPr>
          <w:rFonts w:ascii="Times New Roman" w:hAnsi="Times New Roman" w:cs="Times New Roman"/>
          <w:sz w:val="24"/>
          <w:szCs w:val="24"/>
        </w:rPr>
        <w:t>of capitalis</w:t>
      </w:r>
      <w:r w:rsidR="00F37ACE">
        <w:rPr>
          <w:rFonts w:ascii="Times New Roman" w:hAnsi="Times New Roman" w:cs="Times New Roman"/>
          <w:sz w:val="24"/>
          <w:szCs w:val="24"/>
        </w:rPr>
        <w:t xml:space="preserve">m </w:t>
      </w:r>
      <w:r w:rsidR="0006592E">
        <w:rPr>
          <w:rFonts w:ascii="Times New Roman" w:hAnsi="Times New Roman" w:cs="Times New Roman"/>
          <w:sz w:val="24"/>
          <w:szCs w:val="24"/>
        </w:rPr>
        <w:t>(</w:t>
      </w:r>
      <w:r w:rsidR="00AB414A">
        <w:rPr>
          <w:rFonts w:ascii="Times New Roman" w:hAnsi="Times New Roman" w:cs="Times New Roman"/>
          <w:sz w:val="24"/>
          <w:szCs w:val="24"/>
        </w:rPr>
        <w:t xml:space="preserve">with its primary </w:t>
      </w:r>
      <w:r w:rsidR="00C957D7">
        <w:rPr>
          <w:rFonts w:ascii="Times New Roman" w:hAnsi="Times New Roman" w:cs="Times New Roman"/>
          <w:sz w:val="24"/>
          <w:szCs w:val="24"/>
        </w:rPr>
        <w:t>expression</w:t>
      </w:r>
      <w:r w:rsidR="00AB414A">
        <w:rPr>
          <w:rFonts w:ascii="Times New Roman" w:hAnsi="Times New Roman" w:cs="Times New Roman"/>
          <w:sz w:val="24"/>
          <w:szCs w:val="24"/>
        </w:rPr>
        <w:t xml:space="preserve"> in the</w:t>
      </w:r>
      <w:r w:rsidR="00065EA8">
        <w:rPr>
          <w:rFonts w:ascii="Times New Roman" w:hAnsi="Times New Roman" w:cs="Times New Roman"/>
          <w:sz w:val="24"/>
          <w:szCs w:val="24"/>
        </w:rPr>
        <w:t xml:space="preserve"> new cognitive-cultural economy</w:t>
      </w:r>
      <w:r w:rsidR="0006592E">
        <w:rPr>
          <w:rFonts w:ascii="Times New Roman" w:hAnsi="Times New Roman" w:cs="Times New Roman"/>
          <w:sz w:val="24"/>
          <w:szCs w:val="24"/>
        </w:rPr>
        <w:t>)</w:t>
      </w:r>
      <w:r w:rsidR="00264F26" w:rsidRPr="001469B4">
        <w:rPr>
          <w:rFonts w:ascii="Times New Roman" w:hAnsi="Times New Roman" w:cs="Times New Roman"/>
          <w:sz w:val="24"/>
          <w:szCs w:val="24"/>
        </w:rPr>
        <w:t xml:space="preserve"> </w:t>
      </w:r>
      <w:r w:rsidR="00E5601C" w:rsidRPr="001469B4">
        <w:rPr>
          <w:rFonts w:ascii="Times New Roman" w:hAnsi="Times New Roman" w:cs="Times New Roman"/>
          <w:sz w:val="24"/>
          <w:szCs w:val="24"/>
        </w:rPr>
        <w:t>in contradistinction to a first wave based on the nineteenth-century factory a</w:t>
      </w:r>
      <w:r w:rsidR="00BE2460">
        <w:rPr>
          <w:rFonts w:ascii="Times New Roman" w:hAnsi="Times New Roman" w:cs="Times New Roman"/>
          <w:sz w:val="24"/>
          <w:szCs w:val="24"/>
        </w:rPr>
        <w:t xml:space="preserve">nd </w:t>
      </w:r>
      <w:r w:rsidR="00BE2460">
        <w:rPr>
          <w:rFonts w:ascii="Times New Roman" w:hAnsi="Times New Roman" w:cs="Times New Roman"/>
          <w:sz w:val="24"/>
          <w:szCs w:val="24"/>
        </w:rPr>
        <w:lastRenderedPageBreak/>
        <w:t xml:space="preserve">workshop system and a second </w:t>
      </w:r>
      <w:r w:rsidR="00264F26" w:rsidRPr="001469B4">
        <w:rPr>
          <w:rFonts w:ascii="Times New Roman" w:hAnsi="Times New Roman" w:cs="Times New Roman"/>
          <w:sz w:val="24"/>
          <w:szCs w:val="24"/>
        </w:rPr>
        <w:t xml:space="preserve">wave </w:t>
      </w:r>
      <w:r w:rsidR="00BE2460">
        <w:rPr>
          <w:rFonts w:ascii="Times New Roman" w:hAnsi="Times New Roman" w:cs="Times New Roman"/>
          <w:sz w:val="24"/>
          <w:szCs w:val="24"/>
        </w:rPr>
        <w:t xml:space="preserve">in the </w:t>
      </w:r>
      <w:r w:rsidR="00BE2460" w:rsidRPr="001469B4">
        <w:rPr>
          <w:rFonts w:ascii="Times New Roman" w:hAnsi="Times New Roman" w:cs="Times New Roman"/>
          <w:sz w:val="24"/>
          <w:szCs w:val="24"/>
        </w:rPr>
        <w:t xml:space="preserve">twentieth-century </w:t>
      </w:r>
      <w:r w:rsidR="0087177F" w:rsidRPr="001469B4">
        <w:rPr>
          <w:rFonts w:ascii="Times New Roman" w:hAnsi="Times New Roman" w:cs="Times New Roman"/>
          <w:sz w:val="24"/>
          <w:szCs w:val="24"/>
        </w:rPr>
        <w:t xml:space="preserve">focused </w:t>
      </w:r>
      <w:r w:rsidR="00264F26" w:rsidRPr="001469B4">
        <w:rPr>
          <w:rFonts w:ascii="Times New Roman" w:hAnsi="Times New Roman" w:cs="Times New Roman"/>
          <w:sz w:val="24"/>
          <w:szCs w:val="24"/>
        </w:rPr>
        <w:t xml:space="preserve">on </w:t>
      </w:r>
      <w:proofErr w:type="spellStart"/>
      <w:r w:rsidR="00264F26" w:rsidRPr="001469B4">
        <w:rPr>
          <w:rFonts w:ascii="Times New Roman" w:hAnsi="Times New Roman" w:cs="Times New Roman"/>
          <w:sz w:val="24"/>
          <w:szCs w:val="24"/>
        </w:rPr>
        <w:t>fordist</w:t>
      </w:r>
      <w:proofErr w:type="spellEnd"/>
      <w:r w:rsidR="00264F26" w:rsidRPr="001469B4">
        <w:rPr>
          <w:rFonts w:ascii="Times New Roman" w:hAnsi="Times New Roman" w:cs="Times New Roman"/>
          <w:sz w:val="24"/>
          <w:szCs w:val="24"/>
        </w:rPr>
        <w:t xml:space="preserve"> mass production (Scott, 2017)</w:t>
      </w:r>
      <w:r w:rsidR="002E37E7">
        <w:rPr>
          <w:rFonts w:ascii="Times New Roman" w:hAnsi="Times New Roman" w:cs="Times New Roman"/>
          <w:sz w:val="24"/>
          <w:szCs w:val="24"/>
        </w:rPr>
        <w:t>.</w:t>
      </w:r>
    </w:p>
    <w:p w14:paraId="44AD8074" w14:textId="647E8646" w:rsidR="00D64DBD" w:rsidRDefault="006F2AB7" w:rsidP="00FB748C">
      <w:pPr>
        <w:spacing w:line="480" w:lineRule="auto"/>
        <w:ind w:firstLine="360"/>
        <w:rPr>
          <w:rFonts w:ascii="Times New Roman" w:hAnsi="Times New Roman" w:cs="Times New Roman"/>
          <w:sz w:val="24"/>
          <w:szCs w:val="24"/>
        </w:rPr>
      </w:pPr>
      <w:r w:rsidRPr="001469B4">
        <w:rPr>
          <w:rFonts w:ascii="Times New Roman" w:hAnsi="Times New Roman" w:cs="Times New Roman"/>
          <w:sz w:val="24"/>
          <w:szCs w:val="24"/>
        </w:rPr>
        <w:t>Many</w:t>
      </w:r>
      <w:r w:rsidR="00264F26" w:rsidRPr="001469B4">
        <w:rPr>
          <w:rFonts w:ascii="Times New Roman" w:hAnsi="Times New Roman" w:cs="Times New Roman"/>
          <w:sz w:val="24"/>
          <w:szCs w:val="24"/>
        </w:rPr>
        <w:t xml:space="preserve"> of the </w:t>
      </w:r>
      <w:r w:rsidR="00DC7423">
        <w:rPr>
          <w:rFonts w:ascii="Times New Roman" w:hAnsi="Times New Roman" w:cs="Times New Roman"/>
          <w:sz w:val="24"/>
          <w:szCs w:val="24"/>
        </w:rPr>
        <w:t xml:space="preserve">most striking </w:t>
      </w:r>
      <w:r w:rsidR="007E2A8C" w:rsidRPr="001469B4">
        <w:rPr>
          <w:rFonts w:ascii="Times New Roman" w:hAnsi="Times New Roman" w:cs="Times New Roman"/>
          <w:sz w:val="24"/>
          <w:szCs w:val="24"/>
        </w:rPr>
        <w:t>transformation</w:t>
      </w:r>
      <w:r w:rsidR="007E2A8C">
        <w:rPr>
          <w:rFonts w:ascii="Times New Roman" w:hAnsi="Times New Roman" w:cs="Times New Roman"/>
          <w:sz w:val="24"/>
          <w:szCs w:val="24"/>
        </w:rPr>
        <w:t>s</w:t>
      </w:r>
      <w:r w:rsidR="007E2A8C" w:rsidRPr="001469B4">
        <w:rPr>
          <w:rFonts w:ascii="Times New Roman" w:hAnsi="Times New Roman" w:cs="Times New Roman"/>
          <w:sz w:val="24"/>
          <w:szCs w:val="24"/>
        </w:rPr>
        <w:t xml:space="preserve"> </w:t>
      </w:r>
      <w:r w:rsidR="007E2A8C">
        <w:rPr>
          <w:rFonts w:ascii="Times New Roman" w:hAnsi="Times New Roman" w:cs="Times New Roman"/>
          <w:sz w:val="24"/>
          <w:szCs w:val="24"/>
        </w:rPr>
        <w:t>proceeding in the</w:t>
      </w:r>
      <w:r w:rsidR="007E2A8C" w:rsidRPr="001469B4">
        <w:rPr>
          <w:rFonts w:ascii="Times New Roman" w:hAnsi="Times New Roman" w:cs="Times New Roman"/>
          <w:sz w:val="24"/>
          <w:szCs w:val="24"/>
        </w:rPr>
        <w:t xml:space="preserve"> </w:t>
      </w:r>
      <w:r w:rsidR="007E2A8C">
        <w:rPr>
          <w:rFonts w:ascii="Times New Roman" w:hAnsi="Times New Roman" w:cs="Times New Roman"/>
          <w:sz w:val="24"/>
          <w:szCs w:val="24"/>
        </w:rPr>
        <w:t xml:space="preserve">urban land nexus today </w:t>
      </w:r>
      <w:r w:rsidR="00364568">
        <w:rPr>
          <w:rFonts w:ascii="Times New Roman" w:hAnsi="Times New Roman" w:cs="Times New Roman"/>
          <w:sz w:val="24"/>
          <w:szCs w:val="24"/>
        </w:rPr>
        <w:t xml:space="preserve">(including advances in so-called smart-city technologies) </w:t>
      </w:r>
      <w:r w:rsidR="00AB414A">
        <w:rPr>
          <w:rFonts w:ascii="Times New Roman" w:hAnsi="Times New Roman" w:cs="Times New Roman"/>
          <w:sz w:val="24"/>
          <w:szCs w:val="24"/>
        </w:rPr>
        <w:t>derive</w:t>
      </w:r>
      <w:r w:rsidR="007E2A8C">
        <w:rPr>
          <w:rFonts w:ascii="Times New Roman" w:hAnsi="Times New Roman" w:cs="Times New Roman"/>
          <w:sz w:val="24"/>
          <w:szCs w:val="24"/>
        </w:rPr>
        <w:t xml:space="preserve"> direct</w:t>
      </w:r>
      <w:r w:rsidR="00AB414A">
        <w:rPr>
          <w:rFonts w:ascii="Times New Roman" w:hAnsi="Times New Roman" w:cs="Times New Roman"/>
          <w:sz w:val="24"/>
          <w:szCs w:val="24"/>
        </w:rPr>
        <w:t xml:space="preserve">ly and indirectly from </w:t>
      </w:r>
      <w:r w:rsidR="007E2A8C">
        <w:rPr>
          <w:rFonts w:ascii="Times New Roman" w:hAnsi="Times New Roman" w:cs="Times New Roman"/>
          <w:sz w:val="24"/>
          <w:szCs w:val="24"/>
        </w:rPr>
        <w:t xml:space="preserve">the </w:t>
      </w:r>
      <w:r w:rsidR="002E37E7">
        <w:rPr>
          <w:rFonts w:ascii="Times New Roman" w:hAnsi="Times New Roman" w:cs="Times New Roman"/>
          <w:sz w:val="24"/>
          <w:szCs w:val="24"/>
        </w:rPr>
        <w:t xml:space="preserve">technological, economic and political </w:t>
      </w:r>
      <w:r w:rsidR="00AB414A">
        <w:rPr>
          <w:rFonts w:ascii="Times New Roman" w:hAnsi="Times New Roman" w:cs="Times New Roman"/>
          <w:sz w:val="24"/>
          <w:szCs w:val="24"/>
        </w:rPr>
        <w:t>logic</w:t>
      </w:r>
      <w:r w:rsidR="007E2A8C">
        <w:rPr>
          <w:rFonts w:ascii="Times New Roman" w:hAnsi="Times New Roman" w:cs="Times New Roman"/>
          <w:sz w:val="24"/>
          <w:szCs w:val="24"/>
        </w:rPr>
        <w:t xml:space="preserve"> of </w:t>
      </w:r>
      <w:r w:rsidR="00065EA8">
        <w:rPr>
          <w:rFonts w:ascii="Times New Roman" w:hAnsi="Times New Roman" w:cs="Times New Roman"/>
          <w:sz w:val="24"/>
          <w:szCs w:val="24"/>
        </w:rPr>
        <w:t>this third wave of capitalism (</w:t>
      </w:r>
      <w:r w:rsidR="004A32D8">
        <w:rPr>
          <w:rFonts w:ascii="Times New Roman" w:hAnsi="Times New Roman" w:cs="Times New Roman"/>
          <w:sz w:val="24"/>
          <w:szCs w:val="24"/>
        </w:rPr>
        <w:t xml:space="preserve">see also, </w:t>
      </w:r>
      <w:r w:rsidR="00264F26" w:rsidRPr="001469B4">
        <w:rPr>
          <w:rFonts w:ascii="Times New Roman" w:hAnsi="Times New Roman" w:cs="Times New Roman"/>
          <w:sz w:val="24"/>
          <w:szCs w:val="24"/>
        </w:rPr>
        <w:t xml:space="preserve">Hutton 2008; </w:t>
      </w:r>
      <w:proofErr w:type="spellStart"/>
      <w:r w:rsidR="00264F26" w:rsidRPr="001469B4">
        <w:rPr>
          <w:rFonts w:ascii="Times New Roman" w:hAnsi="Times New Roman" w:cs="Times New Roman"/>
          <w:sz w:val="24"/>
          <w:szCs w:val="24"/>
        </w:rPr>
        <w:t>Folmer</w:t>
      </w:r>
      <w:proofErr w:type="spellEnd"/>
      <w:r w:rsidR="00264F26" w:rsidRPr="001469B4">
        <w:rPr>
          <w:rFonts w:ascii="Times New Roman" w:hAnsi="Times New Roman" w:cs="Times New Roman"/>
          <w:sz w:val="24"/>
          <w:szCs w:val="24"/>
        </w:rPr>
        <w:t xml:space="preserve"> and </w:t>
      </w:r>
      <w:proofErr w:type="spellStart"/>
      <w:r w:rsidR="00264F26" w:rsidRPr="001469B4">
        <w:rPr>
          <w:rFonts w:ascii="Times New Roman" w:hAnsi="Times New Roman" w:cs="Times New Roman"/>
          <w:sz w:val="24"/>
          <w:szCs w:val="24"/>
        </w:rPr>
        <w:t>Kloosterman</w:t>
      </w:r>
      <w:proofErr w:type="spellEnd"/>
      <w:r w:rsidR="00264F26" w:rsidRPr="001469B4">
        <w:rPr>
          <w:rFonts w:ascii="Times New Roman" w:hAnsi="Times New Roman" w:cs="Times New Roman"/>
          <w:sz w:val="24"/>
          <w:szCs w:val="24"/>
        </w:rPr>
        <w:t>, 2017)</w:t>
      </w:r>
      <w:r w:rsidR="00980D8A">
        <w:rPr>
          <w:rFonts w:ascii="Times New Roman" w:hAnsi="Times New Roman" w:cs="Times New Roman"/>
          <w:sz w:val="24"/>
          <w:szCs w:val="24"/>
        </w:rPr>
        <w:t xml:space="preserve">. </w:t>
      </w:r>
      <w:r w:rsidR="00656E4E">
        <w:rPr>
          <w:rFonts w:ascii="Times New Roman" w:hAnsi="Times New Roman" w:cs="Times New Roman"/>
          <w:sz w:val="24"/>
          <w:szCs w:val="24"/>
        </w:rPr>
        <w:t xml:space="preserve">Three important examples of these transformations and their relationship to land redevelopment processes </w:t>
      </w:r>
      <w:r w:rsidR="00980D8A">
        <w:rPr>
          <w:rFonts w:ascii="Times New Roman" w:hAnsi="Times New Roman" w:cs="Times New Roman"/>
          <w:sz w:val="24"/>
          <w:szCs w:val="24"/>
        </w:rPr>
        <w:t xml:space="preserve">are </w:t>
      </w:r>
      <w:r w:rsidR="00656E4E">
        <w:rPr>
          <w:rFonts w:ascii="Times New Roman" w:hAnsi="Times New Roman" w:cs="Times New Roman"/>
          <w:sz w:val="24"/>
          <w:szCs w:val="24"/>
        </w:rPr>
        <w:t xml:space="preserve">dealt with specifically later in this paper, namely, </w:t>
      </w:r>
      <w:r w:rsidR="007E2A8C">
        <w:rPr>
          <w:rFonts w:ascii="Times New Roman" w:hAnsi="Times New Roman" w:cs="Times New Roman"/>
          <w:sz w:val="24"/>
          <w:szCs w:val="24"/>
        </w:rPr>
        <w:t>the f</w:t>
      </w:r>
      <w:r w:rsidR="00003BB2">
        <w:rPr>
          <w:rFonts w:ascii="Times New Roman" w:hAnsi="Times New Roman" w:cs="Times New Roman"/>
          <w:sz w:val="24"/>
          <w:szCs w:val="24"/>
        </w:rPr>
        <w:t>unctional and visual</w:t>
      </w:r>
      <w:r w:rsidR="007E2A8C">
        <w:rPr>
          <w:rFonts w:ascii="Times New Roman" w:hAnsi="Times New Roman" w:cs="Times New Roman"/>
          <w:sz w:val="24"/>
          <w:szCs w:val="24"/>
        </w:rPr>
        <w:t xml:space="preserve"> </w:t>
      </w:r>
      <w:r w:rsidR="00003BB2">
        <w:rPr>
          <w:rFonts w:ascii="Times New Roman" w:hAnsi="Times New Roman" w:cs="Times New Roman"/>
          <w:sz w:val="24"/>
          <w:szCs w:val="24"/>
        </w:rPr>
        <w:t>renascen</w:t>
      </w:r>
      <w:r w:rsidR="007E2A8C">
        <w:rPr>
          <w:rFonts w:ascii="Times New Roman" w:hAnsi="Times New Roman" w:cs="Times New Roman"/>
          <w:sz w:val="24"/>
          <w:szCs w:val="24"/>
        </w:rPr>
        <w:t>ce</w:t>
      </w:r>
      <w:r w:rsidR="00003BB2">
        <w:rPr>
          <w:rFonts w:ascii="Times New Roman" w:hAnsi="Times New Roman" w:cs="Times New Roman"/>
          <w:sz w:val="24"/>
          <w:szCs w:val="24"/>
        </w:rPr>
        <w:t xml:space="preserve"> </w:t>
      </w:r>
      <w:r w:rsidR="007E2A8C">
        <w:rPr>
          <w:rFonts w:ascii="Times New Roman" w:hAnsi="Times New Roman" w:cs="Times New Roman"/>
          <w:sz w:val="24"/>
          <w:szCs w:val="24"/>
        </w:rPr>
        <w:t xml:space="preserve">of </w:t>
      </w:r>
      <w:r w:rsidR="00980D8A">
        <w:rPr>
          <w:rFonts w:ascii="Times New Roman" w:hAnsi="Times New Roman" w:cs="Times New Roman"/>
          <w:sz w:val="24"/>
          <w:szCs w:val="24"/>
        </w:rPr>
        <w:t>central business districts</w:t>
      </w:r>
      <w:r w:rsidR="00003BB2" w:rsidRPr="00003BB2">
        <w:rPr>
          <w:rFonts w:ascii="Times New Roman" w:hAnsi="Times New Roman" w:cs="Times New Roman"/>
          <w:sz w:val="24"/>
          <w:szCs w:val="24"/>
        </w:rPr>
        <w:t xml:space="preserve"> </w:t>
      </w:r>
      <w:r w:rsidR="00980D8A" w:rsidRPr="001469B4">
        <w:rPr>
          <w:rFonts w:ascii="Times New Roman" w:hAnsi="Times New Roman" w:cs="Times New Roman"/>
          <w:sz w:val="24"/>
          <w:szCs w:val="24"/>
        </w:rPr>
        <w:t>(</w:t>
      </w:r>
      <w:r w:rsidR="00980D8A">
        <w:rPr>
          <w:rFonts w:ascii="Times New Roman" w:hAnsi="Times New Roman" w:cs="Times New Roman"/>
          <w:sz w:val="24"/>
          <w:szCs w:val="24"/>
        </w:rPr>
        <w:t xml:space="preserve">cf. </w:t>
      </w:r>
      <w:proofErr w:type="spellStart"/>
      <w:r w:rsidR="00980D8A" w:rsidRPr="001469B4">
        <w:rPr>
          <w:rFonts w:ascii="Times New Roman" w:hAnsi="Times New Roman" w:cs="Times New Roman"/>
          <w:sz w:val="24"/>
          <w:szCs w:val="24"/>
        </w:rPr>
        <w:t>Fainstein</w:t>
      </w:r>
      <w:proofErr w:type="spellEnd"/>
      <w:r w:rsidR="00980D8A" w:rsidRPr="001469B4">
        <w:rPr>
          <w:rFonts w:ascii="Times New Roman" w:hAnsi="Times New Roman" w:cs="Times New Roman"/>
          <w:sz w:val="24"/>
          <w:szCs w:val="24"/>
        </w:rPr>
        <w:t xml:space="preserve">, 2001; </w:t>
      </w:r>
      <w:proofErr w:type="spellStart"/>
      <w:r w:rsidR="00980D8A" w:rsidRPr="001469B4">
        <w:rPr>
          <w:rFonts w:ascii="Times New Roman" w:hAnsi="Times New Roman" w:cs="Times New Roman"/>
          <w:sz w:val="24"/>
          <w:szCs w:val="24"/>
        </w:rPr>
        <w:t>Kaika</w:t>
      </w:r>
      <w:proofErr w:type="spellEnd"/>
      <w:r w:rsidR="00980D8A" w:rsidRPr="001469B4">
        <w:rPr>
          <w:rFonts w:ascii="Times New Roman" w:hAnsi="Times New Roman" w:cs="Times New Roman"/>
          <w:sz w:val="24"/>
          <w:szCs w:val="24"/>
        </w:rPr>
        <w:t>, 2010)</w:t>
      </w:r>
      <w:r w:rsidR="00980D8A">
        <w:rPr>
          <w:rFonts w:ascii="Times New Roman" w:hAnsi="Times New Roman" w:cs="Times New Roman"/>
          <w:sz w:val="24"/>
          <w:szCs w:val="24"/>
        </w:rPr>
        <w:t xml:space="preserve">, the </w:t>
      </w:r>
      <w:r w:rsidR="007E2A8C">
        <w:rPr>
          <w:rFonts w:ascii="Times New Roman" w:hAnsi="Times New Roman" w:cs="Times New Roman"/>
          <w:sz w:val="24"/>
          <w:szCs w:val="24"/>
        </w:rPr>
        <w:t xml:space="preserve">intensifying </w:t>
      </w:r>
      <w:r w:rsidR="00A52087" w:rsidRPr="001469B4">
        <w:rPr>
          <w:rFonts w:ascii="Times New Roman" w:hAnsi="Times New Roman" w:cs="Times New Roman"/>
          <w:sz w:val="24"/>
          <w:szCs w:val="24"/>
        </w:rPr>
        <w:t>gentrification</w:t>
      </w:r>
      <w:r w:rsidR="00284C2A" w:rsidRPr="001469B4">
        <w:rPr>
          <w:rFonts w:ascii="Times New Roman" w:hAnsi="Times New Roman" w:cs="Times New Roman"/>
          <w:sz w:val="24"/>
          <w:szCs w:val="24"/>
        </w:rPr>
        <w:t xml:space="preserve"> </w:t>
      </w:r>
      <w:r w:rsidR="00980D8A">
        <w:rPr>
          <w:rFonts w:ascii="Times New Roman" w:hAnsi="Times New Roman" w:cs="Times New Roman"/>
          <w:sz w:val="24"/>
          <w:szCs w:val="24"/>
        </w:rPr>
        <w:t xml:space="preserve">of low-income neighborhoods </w:t>
      </w:r>
      <w:r w:rsidR="00F37ACE">
        <w:rPr>
          <w:rFonts w:ascii="Times New Roman" w:hAnsi="Times New Roman" w:cs="Times New Roman"/>
          <w:sz w:val="24"/>
          <w:szCs w:val="24"/>
        </w:rPr>
        <w:t xml:space="preserve">in the inner city </w:t>
      </w:r>
      <w:r w:rsidR="005440D9" w:rsidRPr="001469B4">
        <w:rPr>
          <w:rFonts w:ascii="Times New Roman" w:hAnsi="Times New Roman" w:cs="Times New Roman"/>
          <w:sz w:val="24"/>
          <w:szCs w:val="24"/>
        </w:rPr>
        <w:t>(</w:t>
      </w:r>
      <w:r w:rsidR="00284C2A" w:rsidRPr="001469B4">
        <w:rPr>
          <w:rFonts w:ascii="Times New Roman" w:hAnsi="Times New Roman" w:cs="Times New Roman"/>
          <w:sz w:val="24"/>
          <w:szCs w:val="24"/>
        </w:rPr>
        <w:t xml:space="preserve">Clark, 2005; Lees </w:t>
      </w:r>
      <w:r w:rsidR="00284C2A" w:rsidRPr="001469B4">
        <w:rPr>
          <w:rFonts w:ascii="Times New Roman" w:hAnsi="Times New Roman" w:cs="Times New Roman"/>
          <w:i/>
          <w:sz w:val="24"/>
          <w:szCs w:val="24"/>
        </w:rPr>
        <w:t>at al</w:t>
      </w:r>
      <w:r w:rsidR="00284C2A" w:rsidRPr="001469B4">
        <w:rPr>
          <w:rFonts w:ascii="Times New Roman" w:hAnsi="Times New Roman" w:cs="Times New Roman"/>
          <w:sz w:val="24"/>
          <w:szCs w:val="24"/>
        </w:rPr>
        <w:t>., 2007; Scott, 2018)</w:t>
      </w:r>
      <w:r w:rsidR="00980D8A">
        <w:rPr>
          <w:rFonts w:ascii="Times New Roman" w:hAnsi="Times New Roman" w:cs="Times New Roman"/>
          <w:sz w:val="24"/>
          <w:szCs w:val="24"/>
        </w:rPr>
        <w:t xml:space="preserve">, and the </w:t>
      </w:r>
      <w:r w:rsidR="002B7B86">
        <w:rPr>
          <w:rFonts w:ascii="Times New Roman" w:hAnsi="Times New Roman" w:cs="Times New Roman"/>
          <w:sz w:val="24"/>
          <w:szCs w:val="24"/>
        </w:rPr>
        <w:t>formation</w:t>
      </w:r>
      <w:r w:rsidR="00980D8A">
        <w:rPr>
          <w:rFonts w:ascii="Times New Roman" w:hAnsi="Times New Roman" w:cs="Times New Roman"/>
          <w:sz w:val="24"/>
          <w:szCs w:val="24"/>
        </w:rPr>
        <w:t xml:space="preserve"> of </w:t>
      </w:r>
      <w:r w:rsidR="00980D8A" w:rsidRPr="001469B4">
        <w:rPr>
          <w:rFonts w:ascii="Times New Roman" w:hAnsi="Times New Roman" w:cs="Times New Roman"/>
          <w:sz w:val="24"/>
          <w:szCs w:val="24"/>
        </w:rPr>
        <w:t xml:space="preserve">extended polycentric post-suburban spaces (Hall and Pain, 2009; Keil, 2018). </w:t>
      </w:r>
      <w:r w:rsidR="00284C2A" w:rsidRPr="001469B4">
        <w:rPr>
          <w:rFonts w:ascii="Times New Roman" w:hAnsi="Times New Roman" w:cs="Times New Roman"/>
          <w:sz w:val="24"/>
          <w:szCs w:val="24"/>
        </w:rPr>
        <w:t xml:space="preserve"> </w:t>
      </w:r>
      <w:r w:rsidR="00AB414A">
        <w:rPr>
          <w:rFonts w:ascii="Times New Roman" w:hAnsi="Times New Roman" w:cs="Times New Roman"/>
          <w:sz w:val="24"/>
          <w:szCs w:val="24"/>
        </w:rPr>
        <w:t>L</w:t>
      </w:r>
      <w:r w:rsidR="00A52087" w:rsidRPr="001469B4">
        <w:rPr>
          <w:rFonts w:ascii="Times New Roman" w:hAnsi="Times New Roman" w:cs="Times New Roman"/>
          <w:sz w:val="24"/>
          <w:szCs w:val="24"/>
        </w:rPr>
        <w:t>ocal government</w:t>
      </w:r>
      <w:r w:rsidR="00AB414A">
        <w:rPr>
          <w:rFonts w:ascii="Times New Roman" w:hAnsi="Times New Roman" w:cs="Times New Roman"/>
          <w:sz w:val="24"/>
          <w:szCs w:val="24"/>
        </w:rPr>
        <w:t xml:space="preserve"> organizations</w:t>
      </w:r>
      <w:r w:rsidR="007E2A8C">
        <w:rPr>
          <w:rFonts w:ascii="Times New Roman" w:hAnsi="Times New Roman" w:cs="Times New Roman"/>
          <w:sz w:val="24"/>
          <w:szCs w:val="24"/>
        </w:rPr>
        <w:t xml:space="preserve">, too, have been subject to </w:t>
      </w:r>
      <w:r w:rsidR="002B7B86">
        <w:rPr>
          <w:rFonts w:ascii="Times New Roman" w:hAnsi="Times New Roman" w:cs="Times New Roman"/>
          <w:sz w:val="24"/>
          <w:szCs w:val="24"/>
        </w:rPr>
        <w:t>significant</w:t>
      </w:r>
      <w:r w:rsidR="007E2A8C">
        <w:rPr>
          <w:rFonts w:ascii="Times New Roman" w:hAnsi="Times New Roman" w:cs="Times New Roman"/>
          <w:sz w:val="24"/>
          <w:szCs w:val="24"/>
        </w:rPr>
        <w:t xml:space="preserve"> </w:t>
      </w:r>
      <w:r w:rsidR="002B7B86">
        <w:rPr>
          <w:rFonts w:ascii="Times New Roman" w:hAnsi="Times New Roman" w:cs="Times New Roman"/>
          <w:sz w:val="24"/>
          <w:szCs w:val="24"/>
        </w:rPr>
        <w:t xml:space="preserve">restructuring, notably by reason of </w:t>
      </w:r>
      <w:r w:rsidR="00C74004">
        <w:rPr>
          <w:rFonts w:ascii="Times New Roman" w:hAnsi="Times New Roman" w:cs="Times New Roman"/>
          <w:sz w:val="24"/>
          <w:szCs w:val="24"/>
        </w:rPr>
        <w:t>the spirit of deregulation</w:t>
      </w:r>
      <w:r w:rsidR="002B7B86">
        <w:rPr>
          <w:rFonts w:ascii="Times New Roman" w:hAnsi="Times New Roman" w:cs="Times New Roman"/>
          <w:sz w:val="24"/>
          <w:szCs w:val="24"/>
        </w:rPr>
        <w:t xml:space="preserve"> that has penetrated deeply into </w:t>
      </w:r>
      <w:r w:rsidR="0069462D">
        <w:rPr>
          <w:rFonts w:ascii="Times New Roman" w:hAnsi="Times New Roman" w:cs="Times New Roman"/>
          <w:sz w:val="24"/>
          <w:szCs w:val="24"/>
        </w:rPr>
        <w:t>contemporary political life.</w:t>
      </w:r>
      <w:r w:rsidR="002B7B86">
        <w:rPr>
          <w:rFonts w:ascii="Times New Roman" w:hAnsi="Times New Roman" w:cs="Times New Roman"/>
          <w:sz w:val="24"/>
          <w:szCs w:val="24"/>
        </w:rPr>
        <w:t xml:space="preserve"> The</w:t>
      </w:r>
      <w:r w:rsidR="0069462D">
        <w:rPr>
          <w:rFonts w:ascii="Times New Roman" w:hAnsi="Times New Roman" w:cs="Times New Roman"/>
          <w:sz w:val="24"/>
          <w:szCs w:val="24"/>
        </w:rPr>
        <w:t>se organizations</w:t>
      </w:r>
      <w:r w:rsidR="002B7B86">
        <w:rPr>
          <w:rFonts w:ascii="Times New Roman" w:hAnsi="Times New Roman" w:cs="Times New Roman"/>
          <w:sz w:val="24"/>
          <w:szCs w:val="24"/>
        </w:rPr>
        <w:t xml:space="preserve"> are </w:t>
      </w:r>
      <w:r w:rsidR="0069462D">
        <w:rPr>
          <w:rFonts w:ascii="Times New Roman" w:hAnsi="Times New Roman" w:cs="Times New Roman"/>
          <w:sz w:val="24"/>
          <w:szCs w:val="24"/>
        </w:rPr>
        <w:t>hence</w:t>
      </w:r>
      <w:r w:rsidR="00AB414A">
        <w:rPr>
          <w:rFonts w:ascii="Times New Roman" w:hAnsi="Times New Roman" w:cs="Times New Roman"/>
          <w:sz w:val="24"/>
          <w:szCs w:val="24"/>
        </w:rPr>
        <w:t xml:space="preserve"> </w:t>
      </w:r>
      <w:r w:rsidR="0069462D">
        <w:rPr>
          <w:rFonts w:ascii="Times New Roman" w:hAnsi="Times New Roman" w:cs="Times New Roman"/>
          <w:sz w:val="24"/>
          <w:szCs w:val="24"/>
        </w:rPr>
        <w:t xml:space="preserve">nowadays much </w:t>
      </w:r>
      <w:r w:rsidR="00C74004">
        <w:rPr>
          <w:rFonts w:ascii="Times New Roman" w:hAnsi="Times New Roman" w:cs="Times New Roman"/>
          <w:sz w:val="24"/>
          <w:szCs w:val="24"/>
        </w:rPr>
        <w:t xml:space="preserve">given to an entrepreneurial mode of functioning that differs sharply from the </w:t>
      </w:r>
      <w:r w:rsidR="001E25E9">
        <w:rPr>
          <w:rFonts w:ascii="Times New Roman" w:hAnsi="Times New Roman" w:cs="Times New Roman"/>
          <w:color w:val="000000" w:themeColor="text1"/>
          <w:sz w:val="24"/>
          <w:szCs w:val="24"/>
        </w:rPr>
        <w:t xml:space="preserve">more rigid </w:t>
      </w:r>
      <w:proofErr w:type="spellStart"/>
      <w:r w:rsidR="001E25E9">
        <w:rPr>
          <w:rFonts w:ascii="Times New Roman" w:hAnsi="Times New Roman" w:cs="Times New Roman"/>
          <w:color w:val="000000" w:themeColor="text1"/>
          <w:sz w:val="24"/>
          <w:szCs w:val="24"/>
        </w:rPr>
        <w:t>keynesian</w:t>
      </w:r>
      <w:proofErr w:type="spellEnd"/>
      <w:r w:rsidR="001E25E9">
        <w:rPr>
          <w:rFonts w:ascii="Times New Roman" w:hAnsi="Times New Roman" w:cs="Times New Roman"/>
          <w:color w:val="000000" w:themeColor="text1"/>
          <w:sz w:val="24"/>
          <w:szCs w:val="24"/>
        </w:rPr>
        <w:t xml:space="preserve">-welfare statist </w:t>
      </w:r>
      <w:r w:rsidR="00C74004">
        <w:rPr>
          <w:rFonts w:ascii="Times New Roman" w:hAnsi="Times New Roman" w:cs="Times New Roman"/>
          <w:color w:val="000000" w:themeColor="text1"/>
          <w:sz w:val="24"/>
          <w:szCs w:val="24"/>
        </w:rPr>
        <w:t xml:space="preserve">orientation of </w:t>
      </w:r>
      <w:r w:rsidR="001E25E9">
        <w:rPr>
          <w:rFonts w:ascii="Times New Roman" w:hAnsi="Times New Roman" w:cs="Times New Roman"/>
          <w:color w:val="000000" w:themeColor="text1"/>
          <w:sz w:val="24"/>
          <w:szCs w:val="24"/>
        </w:rPr>
        <w:t xml:space="preserve">local government in the </w:t>
      </w:r>
      <w:proofErr w:type="spellStart"/>
      <w:r w:rsidR="001E25E9">
        <w:rPr>
          <w:rFonts w:ascii="Times New Roman" w:hAnsi="Times New Roman" w:cs="Times New Roman"/>
          <w:color w:val="000000" w:themeColor="text1"/>
          <w:sz w:val="24"/>
          <w:szCs w:val="24"/>
        </w:rPr>
        <w:t>fordist</w:t>
      </w:r>
      <w:proofErr w:type="spellEnd"/>
      <w:r w:rsidR="001E25E9">
        <w:rPr>
          <w:rFonts w:ascii="Times New Roman" w:hAnsi="Times New Roman" w:cs="Times New Roman"/>
          <w:color w:val="000000" w:themeColor="text1"/>
          <w:sz w:val="24"/>
          <w:szCs w:val="24"/>
        </w:rPr>
        <w:t xml:space="preserve"> era </w:t>
      </w:r>
      <w:r w:rsidR="00A52087" w:rsidRPr="001469B4">
        <w:rPr>
          <w:rFonts w:ascii="Times New Roman" w:hAnsi="Times New Roman" w:cs="Times New Roman"/>
          <w:color w:val="000000" w:themeColor="text1"/>
          <w:sz w:val="24"/>
          <w:szCs w:val="24"/>
        </w:rPr>
        <w:t xml:space="preserve">(Harvey, 1989; </w:t>
      </w:r>
      <w:proofErr w:type="spellStart"/>
      <w:r w:rsidR="00A52087" w:rsidRPr="001469B4">
        <w:rPr>
          <w:rFonts w:ascii="Times New Roman" w:hAnsi="Times New Roman" w:cs="Times New Roman"/>
          <w:color w:val="000000" w:themeColor="text1"/>
          <w:sz w:val="24"/>
          <w:szCs w:val="24"/>
        </w:rPr>
        <w:t>Raco</w:t>
      </w:r>
      <w:proofErr w:type="spellEnd"/>
      <w:r w:rsidR="00A52087" w:rsidRPr="001469B4">
        <w:rPr>
          <w:rFonts w:ascii="Times New Roman" w:hAnsi="Times New Roman" w:cs="Times New Roman"/>
          <w:color w:val="000000" w:themeColor="text1"/>
          <w:sz w:val="24"/>
          <w:szCs w:val="24"/>
        </w:rPr>
        <w:t xml:space="preserve"> and de Souza, 2018). At the global level, </w:t>
      </w:r>
      <w:r w:rsidR="005440D9" w:rsidRPr="001469B4">
        <w:rPr>
          <w:rFonts w:ascii="Times New Roman" w:hAnsi="Times New Roman" w:cs="Times New Roman"/>
          <w:color w:val="000000" w:themeColor="text1"/>
          <w:sz w:val="24"/>
          <w:szCs w:val="24"/>
        </w:rPr>
        <w:t xml:space="preserve">tidal waves of </w:t>
      </w:r>
      <w:r w:rsidR="00DB5CB4" w:rsidRPr="001469B4">
        <w:rPr>
          <w:rFonts w:ascii="Times New Roman" w:hAnsi="Times New Roman" w:cs="Times New Roman"/>
          <w:color w:val="000000" w:themeColor="text1"/>
          <w:sz w:val="24"/>
          <w:szCs w:val="24"/>
        </w:rPr>
        <w:t>liquid</w:t>
      </w:r>
      <w:r w:rsidR="008A395B" w:rsidRPr="001469B4">
        <w:rPr>
          <w:rFonts w:ascii="Times New Roman" w:hAnsi="Times New Roman" w:cs="Times New Roman"/>
          <w:color w:val="000000" w:themeColor="text1"/>
          <w:sz w:val="24"/>
          <w:szCs w:val="24"/>
        </w:rPr>
        <w:t xml:space="preserve"> cash</w:t>
      </w:r>
      <w:r w:rsidR="005440D9" w:rsidRPr="001469B4">
        <w:rPr>
          <w:rFonts w:ascii="Times New Roman" w:hAnsi="Times New Roman" w:cs="Times New Roman"/>
          <w:color w:val="000000" w:themeColor="text1"/>
          <w:sz w:val="24"/>
          <w:szCs w:val="24"/>
        </w:rPr>
        <w:t xml:space="preserve"> have been unleashed </w:t>
      </w:r>
      <w:r w:rsidR="00C74004">
        <w:rPr>
          <w:rFonts w:ascii="Times New Roman" w:hAnsi="Times New Roman" w:cs="Times New Roman"/>
          <w:color w:val="000000" w:themeColor="text1"/>
          <w:sz w:val="24"/>
          <w:szCs w:val="24"/>
        </w:rPr>
        <w:t xml:space="preserve">by corporate and </w:t>
      </w:r>
      <w:r w:rsidR="00AB414A">
        <w:rPr>
          <w:rFonts w:ascii="Times New Roman" w:hAnsi="Times New Roman" w:cs="Times New Roman"/>
          <w:color w:val="000000" w:themeColor="text1"/>
          <w:sz w:val="24"/>
          <w:szCs w:val="24"/>
        </w:rPr>
        <w:t xml:space="preserve">governmental </w:t>
      </w:r>
      <w:proofErr w:type="gramStart"/>
      <w:r w:rsidR="00C74004">
        <w:rPr>
          <w:rFonts w:ascii="Times New Roman" w:hAnsi="Times New Roman" w:cs="Times New Roman"/>
          <w:color w:val="000000" w:themeColor="text1"/>
          <w:sz w:val="24"/>
          <w:szCs w:val="24"/>
        </w:rPr>
        <w:t>entities</w:t>
      </w:r>
      <w:r w:rsidR="00121ACD">
        <w:rPr>
          <w:rFonts w:ascii="Times New Roman" w:hAnsi="Times New Roman" w:cs="Times New Roman"/>
          <w:color w:val="000000" w:themeColor="text1"/>
          <w:sz w:val="24"/>
          <w:szCs w:val="24"/>
        </w:rPr>
        <w:t>,</w:t>
      </w:r>
      <w:r w:rsidR="00C74004">
        <w:rPr>
          <w:rFonts w:ascii="Times New Roman" w:hAnsi="Times New Roman" w:cs="Times New Roman"/>
          <w:color w:val="000000" w:themeColor="text1"/>
          <w:sz w:val="24"/>
          <w:szCs w:val="24"/>
        </w:rPr>
        <w:t xml:space="preserve"> </w:t>
      </w:r>
      <w:r w:rsidR="00DB5CB4" w:rsidRPr="001469B4">
        <w:rPr>
          <w:rFonts w:ascii="Times New Roman" w:hAnsi="Times New Roman" w:cs="Times New Roman"/>
          <w:color w:val="000000" w:themeColor="text1"/>
          <w:sz w:val="24"/>
          <w:szCs w:val="24"/>
        </w:rPr>
        <w:t>and</w:t>
      </w:r>
      <w:proofErr w:type="gramEnd"/>
      <w:r w:rsidR="00DB5CB4" w:rsidRPr="001469B4">
        <w:rPr>
          <w:rFonts w:ascii="Times New Roman" w:hAnsi="Times New Roman" w:cs="Times New Roman"/>
          <w:color w:val="000000" w:themeColor="text1"/>
          <w:sz w:val="24"/>
          <w:szCs w:val="24"/>
        </w:rPr>
        <w:t xml:space="preserve"> are being </w:t>
      </w:r>
      <w:r w:rsidR="00121ACD">
        <w:rPr>
          <w:rFonts w:ascii="Times New Roman" w:hAnsi="Times New Roman" w:cs="Times New Roman"/>
          <w:color w:val="000000" w:themeColor="text1"/>
          <w:sz w:val="24"/>
          <w:szCs w:val="24"/>
        </w:rPr>
        <w:t>fed</w:t>
      </w:r>
      <w:r w:rsidR="00DB5CB4" w:rsidRPr="001469B4">
        <w:rPr>
          <w:rFonts w:ascii="Times New Roman" w:hAnsi="Times New Roman" w:cs="Times New Roman"/>
          <w:color w:val="000000" w:themeColor="text1"/>
          <w:sz w:val="24"/>
          <w:szCs w:val="24"/>
        </w:rPr>
        <w:t xml:space="preserve"> down to the urban level by means of </w:t>
      </w:r>
      <w:r w:rsidR="005044E6" w:rsidRPr="001469B4">
        <w:rPr>
          <w:rFonts w:ascii="Times New Roman" w:hAnsi="Times New Roman" w:cs="Times New Roman"/>
          <w:color w:val="000000" w:themeColor="text1"/>
          <w:sz w:val="24"/>
          <w:szCs w:val="24"/>
        </w:rPr>
        <w:t>contrived</w:t>
      </w:r>
      <w:r w:rsidR="00DB5CB4" w:rsidRPr="001469B4">
        <w:rPr>
          <w:rFonts w:ascii="Times New Roman" w:hAnsi="Times New Roman" w:cs="Times New Roman"/>
          <w:color w:val="000000" w:themeColor="text1"/>
          <w:sz w:val="24"/>
          <w:szCs w:val="24"/>
        </w:rPr>
        <w:t xml:space="preserve"> </w:t>
      </w:r>
      <w:r w:rsidR="00C74004">
        <w:rPr>
          <w:rFonts w:ascii="Times New Roman" w:hAnsi="Times New Roman" w:cs="Times New Roman"/>
          <w:color w:val="000000" w:themeColor="text1"/>
          <w:sz w:val="24"/>
          <w:szCs w:val="24"/>
        </w:rPr>
        <w:t xml:space="preserve">fiduciary </w:t>
      </w:r>
      <w:r w:rsidR="00DB5CB4" w:rsidRPr="001469B4">
        <w:rPr>
          <w:rFonts w:ascii="Times New Roman" w:hAnsi="Times New Roman" w:cs="Times New Roman"/>
          <w:color w:val="000000" w:themeColor="text1"/>
          <w:sz w:val="24"/>
          <w:szCs w:val="24"/>
        </w:rPr>
        <w:t xml:space="preserve">instruments </w:t>
      </w:r>
      <w:r w:rsidR="0037772A" w:rsidRPr="001469B4">
        <w:rPr>
          <w:rFonts w:ascii="Times New Roman" w:hAnsi="Times New Roman" w:cs="Times New Roman"/>
          <w:color w:val="000000" w:themeColor="text1"/>
          <w:sz w:val="24"/>
          <w:szCs w:val="24"/>
        </w:rPr>
        <w:t>managed</w:t>
      </w:r>
      <w:r w:rsidR="00DB5CB4" w:rsidRPr="001469B4">
        <w:rPr>
          <w:rFonts w:ascii="Times New Roman" w:hAnsi="Times New Roman" w:cs="Times New Roman"/>
          <w:color w:val="000000" w:themeColor="text1"/>
          <w:sz w:val="24"/>
          <w:szCs w:val="24"/>
        </w:rPr>
        <w:t xml:space="preserve"> by </w:t>
      </w:r>
      <w:r w:rsidR="00AB414A">
        <w:rPr>
          <w:rFonts w:ascii="Times New Roman" w:hAnsi="Times New Roman" w:cs="Times New Roman"/>
          <w:color w:val="000000" w:themeColor="text1"/>
          <w:sz w:val="24"/>
          <w:szCs w:val="24"/>
        </w:rPr>
        <w:t>financial</w:t>
      </w:r>
      <w:r w:rsidR="00DB5CB4" w:rsidRPr="001469B4">
        <w:rPr>
          <w:rFonts w:ascii="Times New Roman" w:hAnsi="Times New Roman" w:cs="Times New Roman"/>
          <w:color w:val="000000" w:themeColor="text1"/>
          <w:sz w:val="24"/>
          <w:szCs w:val="24"/>
        </w:rPr>
        <w:t xml:space="preserve"> and property-development interests</w:t>
      </w:r>
      <w:r w:rsidR="00C74004">
        <w:rPr>
          <w:rFonts w:ascii="Times New Roman" w:hAnsi="Times New Roman" w:cs="Times New Roman"/>
          <w:color w:val="000000" w:themeColor="text1"/>
          <w:sz w:val="24"/>
          <w:szCs w:val="24"/>
        </w:rPr>
        <w:t xml:space="preserve"> </w:t>
      </w:r>
      <w:r w:rsidR="00DB5CB4" w:rsidRPr="001469B4">
        <w:rPr>
          <w:rFonts w:ascii="Times New Roman" w:hAnsi="Times New Roman" w:cs="Times New Roman"/>
          <w:color w:val="000000" w:themeColor="text1"/>
          <w:sz w:val="24"/>
          <w:szCs w:val="24"/>
        </w:rPr>
        <w:t>(</w:t>
      </w:r>
      <w:proofErr w:type="spellStart"/>
      <w:r w:rsidR="00DB5CB4" w:rsidRPr="001469B4">
        <w:rPr>
          <w:rFonts w:ascii="Times New Roman" w:hAnsi="Times New Roman" w:cs="Times New Roman"/>
          <w:color w:val="000000" w:themeColor="text1"/>
          <w:sz w:val="24"/>
          <w:szCs w:val="24"/>
        </w:rPr>
        <w:t>Aalbers</w:t>
      </w:r>
      <w:proofErr w:type="spellEnd"/>
      <w:r w:rsidR="00DB5CB4" w:rsidRPr="001469B4">
        <w:rPr>
          <w:rFonts w:ascii="Times New Roman" w:hAnsi="Times New Roman" w:cs="Times New Roman"/>
          <w:color w:val="000000" w:themeColor="text1"/>
          <w:sz w:val="24"/>
          <w:szCs w:val="24"/>
        </w:rPr>
        <w:t xml:space="preserve">, 2012; Halbert and </w:t>
      </w:r>
      <w:proofErr w:type="spellStart"/>
      <w:r w:rsidR="00DB5CB4" w:rsidRPr="001469B4">
        <w:rPr>
          <w:rFonts w:ascii="Times New Roman" w:hAnsi="Times New Roman" w:cs="Times New Roman"/>
          <w:color w:val="000000" w:themeColor="text1"/>
          <w:sz w:val="24"/>
          <w:szCs w:val="24"/>
        </w:rPr>
        <w:t>Attuyer</w:t>
      </w:r>
      <w:proofErr w:type="spellEnd"/>
      <w:r w:rsidR="00DB5CB4" w:rsidRPr="001469B4">
        <w:rPr>
          <w:rFonts w:ascii="Times New Roman" w:hAnsi="Times New Roman" w:cs="Times New Roman"/>
          <w:color w:val="000000" w:themeColor="text1"/>
          <w:sz w:val="24"/>
          <w:szCs w:val="24"/>
        </w:rPr>
        <w:t>, 2016).</w:t>
      </w:r>
      <w:r w:rsidR="00121ACD">
        <w:rPr>
          <w:rFonts w:ascii="Times New Roman" w:hAnsi="Times New Roman" w:cs="Times New Roman"/>
          <w:color w:val="000000" w:themeColor="text1"/>
          <w:sz w:val="24"/>
          <w:szCs w:val="24"/>
        </w:rPr>
        <w:t xml:space="preserve"> Much of the current ferment in the urban land nexus can be traced directly to these huge infusions of liquidity into the built environment.</w:t>
      </w:r>
      <w:r w:rsidR="00DB5CB4" w:rsidRPr="001469B4">
        <w:rPr>
          <w:rFonts w:ascii="Times New Roman" w:hAnsi="Times New Roman" w:cs="Times New Roman"/>
          <w:color w:val="000000" w:themeColor="text1"/>
          <w:sz w:val="24"/>
          <w:szCs w:val="24"/>
        </w:rPr>
        <w:t xml:space="preserve"> </w:t>
      </w:r>
      <w:r w:rsidR="001469B4" w:rsidRPr="001469B4">
        <w:rPr>
          <w:rFonts w:ascii="Times New Roman" w:hAnsi="Times New Roman" w:cs="Times New Roman"/>
          <w:color w:val="000000" w:themeColor="text1"/>
          <w:sz w:val="24"/>
          <w:szCs w:val="24"/>
        </w:rPr>
        <w:t xml:space="preserve">Caught up in this maelstrom are the lives of ordinary citizens, some of whom benefit greatly </w:t>
      </w:r>
      <w:r w:rsidR="00924F48">
        <w:rPr>
          <w:rFonts w:ascii="Times New Roman" w:hAnsi="Times New Roman" w:cs="Times New Roman"/>
          <w:color w:val="000000" w:themeColor="text1"/>
          <w:sz w:val="24"/>
          <w:szCs w:val="24"/>
        </w:rPr>
        <w:t>from th</w:t>
      </w:r>
      <w:r w:rsidR="00121ACD">
        <w:rPr>
          <w:rFonts w:ascii="Times New Roman" w:hAnsi="Times New Roman" w:cs="Times New Roman"/>
          <w:color w:val="000000" w:themeColor="text1"/>
          <w:sz w:val="24"/>
          <w:szCs w:val="24"/>
        </w:rPr>
        <w:t>e</w:t>
      </w:r>
      <w:r w:rsidR="00924F48">
        <w:rPr>
          <w:rFonts w:ascii="Times New Roman" w:hAnsi="Times New Roman" w:cs="Times New Roman"/>
          <w:color w:val="000000" w:themeColor="text1"/>
          <w:sz w:val="24"/>
          <w:szCs w:val="24"/>
        </w:rPr>
        <w:t xml:space="preserve"> new state of play </w:t>
      </w:r>
      <w:r w:rsidR="001469B4" w:rsidRPr="001469B4">
        <w:rPr>
          <w:rFonts w:ascii="Times New Roman" w:hAnsi="Times New Roman" w:cs="Times New Roman"/>
          <w:color w:val="000000" w:themeColor="text1"/>
          <w:sz w:val="24"/>
          <w:szCs w:val="24"/>
        </w:rPr>
        <w:t>but vast nu</w:t>
      </w:r>
      <w:r w:rsidR="00EB528F">
        <w:rPr>
          <w:rFonts w:ascii="Times New Roman" w:hAnsi="Times New Roman" w:cs="Times New Roman"/>
          <w:color w:val="000000" w:themeColor="text1"/>
          <w:sz w:val="24"/>
          <w:szCs w:val="24"/>
        </w:rPr>
        <w:t xml:space="preserve">mbers of whom pay </w:t>
      </w:r>
      <w:r w:rsidR="00EB528F">
        <w:rPr>
          <w:rFonts w:ascii="Times New Roman" w:hAnsi="Times New Roman" w:cs="Times New Roman"/>
          <w:color w:val="000000" w:themeColor="text1"/>
          <w:sz w:val="24"/>
          <w:szCs w:val="24"/>
        </w:rPr>
        <w:lastRenderedPageBreak/>
        <w:t>a heavy price</w:t>
      </w:r>
      <w:r w:rsidR="001469B4" w:rsidRPr="001469B4">
        <w:rPr>
          <w:rFonts w:ascii="Times New Roman" w:hAnsi="Times New Roman" w:cs="Times New Roman"/>
          <w:color w:val="000000" w:themeColor="text1"/>
          <w:sz w:val="24"/>
          <w:szCs w:val="24"/>
        </w:rPr>
        <w:t xml:space="preserve"> </w:t>
      </w:r>
      <w:r w:rsidR="00EB528F">
        <w:rPr>
          <w:rFonts w:ascii="Times New Roman" w:hAnsi="Times New Roman" w:cs="Times New Roman"/>
          <w:color w:val="000000" w:themeColor="text1"/>
          <w:sz w:val="24"/>
          <w:szCs w:val="24"/>
        </w:rPr>
        <w:t xml:space="preserve">both </w:t>
      </w:r>
      <w:r w:rsidR="001469B4" w:rsidRPr="001469B4">
        <w:rPr>
          <w:rFonts w:ascii="Times New Roman" w:hAnsi="Times New Roman" w:cs="Times New Roman"/>
          <w:color w:val="000000" w:themeColor="text1"/>
          <w:sz w:val="24"/>
          <w:szCs w:val="24"/>
        </w:rPr>
        <w:t>in terms of</w:t>
      </w:r>
      <w:r w:rsidR="00EB528F">
        <w:rPr>
          <w:rFonts w:ascii="Times New Roman" w:hAnsi="Times New Roman" w:cs="Times New Roman"/>
          <w:color w:val="000000" w:themeColor="text1"/>
          <w:sz w:val="24"/>
          <w:szCs w:val="24"/>
        </w:rPr>
        <w:t xml:space="preserve"> </w:t>
      </w:r>
      <w:r w:rsidR="001469B4" w:rsidRPr="001469B4">
        <w:rPr>
          <w:rFonts w:ascii="Times New Roman" w:hAnsi="Times New Roman" w:cs="Times New Roman"/>
          <w:color w:val="000000" w:themeColor="text1"/>
          <w:sz w:val="24"/>
          <w:szCs w:val="24"/>
        </w:rPr>
        <w:t xml:space="preserve">their entrapment in the lower reaches of the </w:t>
      </w:r>
      <w:r w:rsidR="00121ACD">
        <w:rPr>
          <w:rFonts w:ascii="Times New Roman" w:hAnsi="Times New Roman" w:cs="Times New Roman"/>
          <w:color w:val="000000" w:themeColor="text1"/>
          <w:sz w:val="24"/>
          <w:szCs w:val="24"/>
        </w:rPr>
        <w:t xml:space="preserve">cognitive-cultural </w:t>
      </w:r>
      <w:r w:rsidR="001469B4" w:rsidRPr="001469B4">
        <w:rPr>
          <w:rFonts w:ascii="Times New Roman" w:hAnsi="Times New Roman" w:cs="Times New Roman"/>
          <w:color w:val="000000" w:themeColor="text1"/>
          <w:sz w:val="24"/>
          <w:szCs w:val="24"/>
        </w:rPr>
        <w:t xml:space="preserve">economy </w:t>
      </w:r>
      <w:r w:rsidR="00EB528F">
        <w:rPr>
          <w:rFonts w:ascii="Times New Roman" w:hAnsi="Times New Roman" w:cs="Times New Roman"/>
          <w:color w:val="000000" w:themeColor="text1"/>
          <w:sz w:val="24"/>
          <w:szCs w:val="24"/>
        </w:rPr>
        <w:t>and</w:t>
      </w:r>
      <w:r w:rsidR="001469B4" w:rsidRPr="001469B4">
        <w:rPr>
          <w:rFonts w:ascii="Times New Roman" w:hAnsi="Times New Roman" w:cs="Times New Roman"/>
          <w:color w:val="000000" w:themeColor="text1"/>
          <w:sz w:val="24"/>
          <w:szCs w:val="24"/>
        </w:rPr>
        <w:t xml:space="preserve"> in terms of the displacement and disruption to which th</w:t>
      </w:r>
      <w:r w:rsidR="00121ACD">
        <w:rPr>
          <w:rFonts w:ascii="Times New Roman" w:hAnsi="Times New Roman" w:cs="Times New Roman"/>
          <w:color w:val="000000" w:themeColor="text1"/>
          <w:sz w:val="24"/>
          <w:szCs w:val="24"/>
        </w:rPr>
        <w:t>ey are subject as</w:t>
      </w:r>
      <w:r w:rsidR="001469B4" w:rsidRPr="001469B4">
        <w:rPr>
          <w:rFonts w:ascii="Times New Roman" w:hAnsi="Times New Roman" w:cs="Times New Roman"/>
          <w:color w:val="000000" w:themeColor="text1"/>
          <w:sz w:val="24"/>
          <w:szCs w:val="24"/>
        </w:rPr>
        <w:t xml:space="preserve"> </w:t>
      </w:r>
      <w:r w:rsidR="009D7044">
        <w:rPr>
          <w:rFonts w:ascii="Times New Roman" w:hAnsi="Times New Roman" w:cs="Times New Roman"/>
          <w:color w:val="000000" w:themeColor="text1"/>
          <w:sz w:val="24"/>
          <w:szCs w:val="24"/>
        </w:rPr>
        <w:t xml:space="preserve">those in control of the land redevelopment sector </w:t>
      </w:r>
      <w:r w:rsidR="001469B4" w:rsidRPr="001469B4">
        <w:rPr>
          <w:rFonts w:ascii="Times New Roman" w:hAnsi="Times New Roman" w:cs="Times New Roman"/>
          <w:color w:val="000000" w:themeColor="text1"/>
          <w:sz w:val="24"/>
          <w:szCs w:val="24"/>
        </w:rPr>
        <w:t>pursue their own peculiar version of creative destruction.</w:t>
      </w:r>
    </w:p>
    <w:p w14:paraId="4F25BE4D" w14:textId="77777777" w:rsidR="00D64DBD" w:rsidRDefault="00D64DBD" w:rsidP="0073777B">
      <w:pPr>
        <w:pStyle w:val="ListParagraph"/>
        <w:spacing w:line="480" w:lineRule="auto"/>
        <w:ind w:left="1080"/>
        <w:rPr>
          <w:rFonts w:ascii="Times New Roman" w:hAnsi="Times New Roman" w:cs="Times New Roman"/>
          <w:sz w:val="24"/>
          <w:szCs w:val="24"/>
        </w:rPr>
      </w:pPr>
    </w:p>
    <w:p w14:paraId="760279D8" w14:textId="77777777" w:rsidR="0073777B" w:rsidRPr="006437D0" w:rsidRDefault="00D64DBD" w:rsidP="006437D0">
      <w:pPr>
        <w:spacing w:line="480" w:lineRule="auto"/>
        <w:rPr>
          <w:rFonts w:ascii="Times New Roman" w:hAnsi="Times New Roman" w:cs="Times New Roman"/>
          <w:b/>
          <w:sz w:val="24"/>
          <w:szCs w:val="24"/>
        </w:rPr>
      </w:pPr>
      <w:r w:rsidRPr="006437D0">
        <w:rPr>
          <w:rFonts w:ascii="Times New Roman" w:hAnsi="Times New Roman" w:cs="Times New Roman"/>
          <w:b/>
          <w:sz w:val="24"/>
          <w:szCs w:val="24"/>
        </w:rPr>
        <w:t xml:space="preserve">Land and Property Investment Decisions </w:t>
      </w:r>
    </w:p>
    <w:p w14:paraId="76E4B5C9" w14:textId="51635351" w:rsidR="0073777B" w:rsidRDefault="005D1C6D" w:rsidP="005D1C6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Investment decisions in urban land and property </w:t>
      </w:r>
      <w:r w:rsidR="00121DC2">
        <w:rPr>
          <w:rFonts w:ascii="Times New Roman" w:hAnsi="Times New Roman" w:cs="Times New Roman"/>
          <w:sz w:val="24"/>
          <w:szCs w:val="24"/>
        </w:rPr>
        <w:t>typically revolve around a co</w:t>
      </w:r>
      <w:r w:rsidR="0083606B">
        <w:rPr>
          <w:rFonts w:ascii="Times New Roman" w:hAnsi="Times New Roman" w:cs="Times New Roman"/>
          <w:sz w:val="24"/>
          <w:szCs w:val="24"/>
        </w:rPr>
        <w:t xml:space="preserve">mplex combination of variables </w:t>
      </w:r>
      <w:r w:rsidR="00CB60D0">
        <w:rPr>
          <w:rFonts w:ascii="Times New Roman" w:hAnsi="Times New Roman" w:cs="Times New Roman"/>
          <w:sz w:val="24"/>
          <w:szCs w:val="24"/>
        </w:rPr>
        <w:t>including</w:t>
      </w:r>
      <w:r w:rsidR="008F3F18">
        <w:rPr>
          <w:rFonts w:ascii="Times New Roman" w:hAnsi="Times New Roman" w:cs="Times New Roman"/>
          <w:sz w:val="24"/>
          <w:szCs w:val="24"/>
        </w:rPr>
        <w:t xml:space="preserve"> </w:t>
      </w:r>
      <w:r w:rsidR="00CB60D0">
        <w:rPr>
          <w:rFonts w:ascii="Times New Roman" w:hAnsi="Times New Roman" w:cs="Times New Roman"/>
          <w:sz w:val="24"/>
          <w:szCs w:val="24"/>
        </w:rPr>
        <w:t xml:space="preserve">location, </w:t>
      </w:r>
      <w:r w:rsidR="00121DC2">
        <w:rPr>
          <w:rFonts w:ascii="Times New Roman" w:hAnsi="Times New Roman" w:cs="Times New Roman"/>
          <w:sz w:val="24"/>
          <w:szCs w:val="24"/>
        </w:rPr>
        <w:t xml:space="preserve">land rent, </w:t>
      </w:r>
      <w:r w:rsidR="0064560C">
        <w:rPr>
          <w:rFonts w:ascii="Times New Roman" w:hAnsi="Times New Roman" w:cs="Times New Roman"/>
          <w:sz w:val="24"/>
          <w:szCs w:val="24"/>
        </w:rPr>
        <w:t>built structures</w:t>
      </w:r>
      <w:r w:rsidR="00121DC2">
        <w:rPr>
          <w:rFonts w:ascii="Times New Roman" w:hAnsi="Times New Roman" w:cs="Times New Roman"/>
          <w:sz w:val="24"/>
          <w:szCs w:val="24"/>
        </w:rPr>
        <w:t>, the costs of any prospective rebuilding or renovation</w:t>
      </w:r>
      <w:r w:rsidR="009D7044">
        <w:rPr>
          <w:rFonts w:ascii="Times New Roman" w:hAnsi="Times New Roman" w:cs="Times New Roman"/>
          <w:sz w:val="24"/>
          <w:szCs w:val="24"/>
        </w:rPr>
        <w:t xml:space="preserve"> activities</w:t>
      </w:r>
      <w:r w:rsidR="00121DC2">
        <w:rPr>
          <w:rFonts w:ascii="Times New Roman" w:hAnsi="Times New Roman" w:cs="Times New Roman"/>
          <w:sz w:val="24"/>
          <w:szCs w:val="24"/>
        </w:rPr>
        <w:t>, and financial conditions</w:t>
      </w:r>
      <w:r w:rsidR="009D7044">
        <w:rPr>
          <w:rFonts w:ascii="Times New Roman" w:hAnsi="Times New Roman" w:cs="Times New Roman"/>
          <w:sz w:val="24"/>
          <w:szCs w:val="24"/>
        </w:rPr>
        <w:t xml:space="preserve"> in the economy at large</w:t>
      </w:r>
      <w:r w:rsidR="00121DC2">
        <w:rPr>
          <w:rFonts w:ascii="Times New Roman" w:hAnsi="Times New Roman" w:cs="Times New Roman"/>
          <w:sz w:val="24"/>
          <w:szCs w:val="24"/>
        </w:rPr>
        <w:t xml:space="preserve">. </w:t>
      </w:r>
      <w:r w:rsidR="00FE40EB">
        <w:rPr>
          <w:rFonts w:ascii="Times New Roman" w:hAnsi="Times New Roman" w:cs="Times New Roman"/>
          <w:sz w:val="24"/>
          <w:szCs w:val="24"/>
        </w:rPr>
        <w:t>Investors</w:t>
      </w:r>
      <w:r w:rsidR="00121DC2">
        <w:rPr>
          <w:rFonts w:ascii="Times New Roman" w:hAnsi="Times New Roman" w:cs="Times New Roman"/>
          <w:sz w:val="24"/>
          <w:szCs w:val="24"/>
        </w:rPr>
        <w:t xml:space="preserve"> </w:t>
      </w:r>
      <w:r w:rsidR="00FE40EB">
        <w:rPr>
          <w:rFonts w:ascii="Times New Roman" w:hAnsi="Times New Roman" w:cs="Times New Roman"/>
          <w:sz w:val="24"/>
          <w:szCs w:val="24"/>
        </w:rPr>
        <w:t xml:space="preserve">will </w:t>
      </w:r>
      <w:r w:rsidR="00121DC2">
        <w:rPr>
          <w:rFonts w:ascii="Times New Roman" w:hAnsi="Times New Roman" w:cs="Times New Roman"/>
          <w:sz w:val="24"/>
          <w:szCs w:val="24"/>
        </w:rPr>
        <w:t xml:space="preserve">also </w:t>
      </w:r>
      <w:r w:rsidR="006323FA">
        <w:rPr>
          <w:rFonts w:ascii="Times New Roman" w:hAnsi="Times New Roman" w:cs="Times New Roman"/>
          <w:sz w:val="24"/>
          <w:szCs w:val="24"/>
        </w:rPr>
        <w:t>usually want</w:t>
      </w:r>
      <w:r w:rsidR="00121DC2">
        <w:rPr>
          <w:rFonts w:ascii="Times New Roman" w:hAnsi="Times New Roman" w:cs="Times New Roman"/>
          <w:sz w:val="24"/>
          <w:szCs w:val="24"/>
        </w:rPr>
        <w:t xml:space="preserve"> to assess</w:t>
      </w:r>
      <w:r w:rsidR="006323FA">
        <w:rPr>
          <w:rFonts w:ascii="Times New Roman" w:hAnsi="Times New Roman" w:cs="Times New Roman"/>
          <w:sz w:val="24"/>
          <w:szCs w:val="24"/>
        </w:rPr>
        <w:t xml:space="preserve"> the effects of </w:t>
      </w:r>
      <w:r w:rsidR="009D7044">
        <w:rPr>
          <w:rFonts w:ascii="Times New Roman" w:hAnsi="Times New Roman" w:cs="Times New Roman"/>
          <w:sz w:val="24"/>
          <w:szCs w:val="24"/>
        </w:rPr>
        <w:t>prospective</w:t>
      </w:r>
      <w:r w:rsidR="006323FA">
        <w:rPr>
          <w:rFonts w:ascii="Times New Roman" w:hAnsi="Times New Roman" w:cs="Times New Roman"/>
          <w:sz w:val="24"/>
          <w:szCs w:val="24"/>
        </w:rPr>
        <w:t xml:space="preserve"> changes in the urban environment on the eventual resale price of </w:t>
      </w:r>
      <w:r w:rsidR="00FE40EB">
        <w:rPr>
          <w:rFonts w:ascii="Times New Roman" w:hAnsi="Times New Roman" w:cs="Times New Roman"/>
          <w:sz w:val="24"/>
          <w:szCs w:val="24"/>
        </w:rPr>
        <w:t xml:space="preserve">any </w:t>
      </w:r>
      <w:r w:rsidR="006323FA">
        <w:rPr>
          <w:rFonts w:ascii="Times New Roman" w:hAnsi="Times New Roman" w:cs="Times New Roman"/>
          <w:sz w:val="24"/>
          <w:szCs w:val="24"/>
        </w:rPr>
        <w:t>property</w:t>
      </w:r>
      <w:r w:rsidR="00FE40EB">
        <w:rPr>
          <w:rFonts w:ascii="Times New Roman" w:hAnsi="Times New Roman" w:cs="Times New Roman"/>
          <w:sz w:val="24"/>
          <w:szCs w:val="24"/>
        </w:rPr>
        <w:t xml:space="preserve"> that they take over</w:t>
      </w:r>
      <w:r w:rsidR="006323FA">
        <w:rPr>
          <w:rFonts w:ascii="Times New Roman" w:hAnsi="Times New Roman" w:cs="Times New Roman"/>
          <w:sz w:val="24"/>
          <w:szCs w:val="24"/>
        </w:rPr>
        <w:t xml:space="preserve">. </w:t>
      </w:r>
      <w:r w:rsidR="00CB60D0">
        <w:rPr>
          <w:rFonts w:ascii="Times New Roman" w:hAnsi="Times New Roman" w:cs="Times New Roman"/>
          <w:sz w:val="24"/>
          <w:szCs w:val="24"/>
        </w:rPr>
        <w:t xml:space="preserve">We now consider </w:t>
      </w:r>
      <w:r w:rsidR="006323FA">
        <w:rPr>
          <w:rFonts w:ascii="Times New Roman" w:hAnsi="Times New Roman" w:cs="Times New Roman"/>
          <w:sz w:val="24"/>
          <w:szCs w:val="24"/>
        </w:rPr>
        <w:t>these matters</w:t>
      </w:r>
      <w:r w:rsidR="0026716E" w:rsidRPr="0073777B">
        <w:rPr>
          <w:rFonts w:ascii="Times New Roman" w:hAnsi="Times New Roman" w:cs="Times New Roman"/>
          <w:sz w:val="24"/>
          <w:szCs w:val="24"/>
        </w:rPr>
        <w:t xml:space="preserve"> by first dealing with the </w:t>
      </w:r>
      <w:r w:rsidR="0026716E">
        <w:rPr>
          <w:rFonts w:ascii="Times New Roman" w:hAnsi="Times New Roman" w:cs="Times New Roman"/>
          <w:sz w:val="24"/>
          <w:szCs w:val="24"/>
        </w:rPr>
        <w:t xml:space="preserve">specific case of </w:t>
      </w:r>
      <w:r w:rsidR="0026716E" w:rsidRPr="0073777B">
        <w:rPr>
          <w:rFonts w:ascii="Times New Roman" w:hAnsi="Times New Roman" w:cs="Times New Roman"/>
          <w:sz w:val="24"/>
          <w:szCs w:val="24"/>
        </w:rPr>
        <w:t>land</w:t>
      </w:r>
      <w:r w:rsidR="006323FA">
        <w:rPr>
          <w:rFonts w:ascii="Times New Roman" w:hAnsi="Times New Roman" w:cs="Times New Roman"/>
          <w:sz w:val="24"/>
          <w:szCs w:val="24"/>
        </w:rPr>
        <w:t xml:space="preserve"> </w:t>
      </w:r>
      <w:r w:rsidR="00CB60D0">
        <w:rPr>
          <w:rFonts w:ascii="Times New Roman" w:hAnsi="Times New Roman" w:cs="Times New Roman"/>
          <w:sz w:val="24"/>
          <w:szCs w:val="24"/>
        </w:rPr>
        <w:t xml:space="preserve">dedicated to commercial pursuits </w:t>
      </w:r>
      <w:r w:rsidR="006323FA">
        <w:rPr>
          <w:rFonts w:ascii="Times New Roman" w:hAnsi="Times New Roman" w:cs="Times New Roman"/>
          <w:sz w:val="24"/>
          <w:szCs w:val="24"/>
        </w:rPr>
        <w:t xml:space="preserve">and by then </w:t>
      </w:r>
      <w:r w:rsidR="00FE40EB">
        <w:rPr>
          <w:rFonts w:ascii="Times New Roman" w:hAnsi="Times New Roman" w:cs="Times New Roman"/>
          <w:sz w:val="24"/>
          <w:szCs w:val="24"/>
        </w:rPr>
        <w:t>treating the slightly more complicated case of</w:t>
      </w:r>
      <w:r w:rsidR="0026716E">
        <w:rPr>
          <w:rFonts w:ascii="Times New Roman" w:hAnsi="Times New Roman" w:cs="Times New Roman"/>
          <w:sz w:val="24"/>
          <w:szCs w:val="24"/>
        </w:rPr>
        <w:t xml:space="preserve"> land</w:t>
      </w:r>
      <w:r w:rsidR="00CB60D0">
        <w:rPr>
          <w:rFonts w:ascii="Times New Roman" w:hAnsi="Times New Roman" w:cs="Times New Roman"/>
          <w:sz w:val="24"/>
          <w:szCs w:val="24"/>
        </w:rPr>
        <w:t xml:space="preserve"> used for residential purposes</w:t>
      </w:r>
      <w:r w:rsidR="0026716E">
        <w:rPr>
          <w:rFonts w:ascii="Times New Roman" w:hAnsi="Times New Roman" w:cs="Times New Roman"/>
          <w:sz w:val="24"/>
          <w:szCs w:val="24"/>
        </w:rPr>
        <w:t xml:space="preserve">. </w:t>
      </w:r>
      <w:r w:rsidR="0073777B" w:rsidRPr="0073777B">
        <w:rPr>
          <w:rFonts w:ascii="Times New Roman" w:hAnsi="Times New Roman" w:cs="Times New Roman"/>
          <w:sz w:val="24"/>
          <w:szCs w:val="24"/>
        </w:rPr>
        <w:t xml:space="preserve">The argument </w:t>
      </w:r>
      <w:r>
        <w:rPr>
          <w:rFonts w:ascii="Times New Roman" w:hAnsi="Times New Roman" w:cs="Times New Roman"/>
          <w:sz w:val="24"/>
          <w:szCs w:val="24"/>
        </w:rPr>
        <w:t>that follows is couched</w:t>
      </w:r>
      <w:r w:rsidR="0073777B" w:rsidRPr="0073777B">
        <w:rPr>
          <w:rFonts w:ascii="Times New Roman" w:hAnsi="Times New Roman" w:cs="Times New Roman"/>
          <w:sz w:val="24"/>
          <w:szCs w:val="24"/>
        </w:rPr>
        <w:t xml:space="preserve"> in </w:t>
      </w:r>
      <w:r w:rsidR="0073777B">
        <w:rPr>
          <w:rFonts w:ascii="Times New Roman" w:hAnsi="Times New Roman" w:cs="Times New Roman"/>
          <w:sz w:val="24"/>
          <w:szCs w:val="24"/>
        </w:rPr>
        <w:t>informal and descriptive language, but a more rigorous treatment will be found in the Appendix</w:t>
      </w:r>
      <w:r>
        <w:rPr>
          <w:rFonts w:ascii="Times New Roman" w:hAnsi="Times New Roman" w:cs="Times New Roman"/>
          <w:sz w:val="24"/>
          <w:szCs w:val="24"/>
        </w:rPr>
        <w:t>,</w:t>
      </w:r>
      <w:r w:rsidR="0073777B">
        <w:rPr>
          <w:rFonts w:ascii="Times New Roman" w:hAnsi="Times New Roman" w:cs="Times New Roman"/>
          <w:sz w:val="24"/>
          <w:szCs w:val="24"/>
        </w:rPr>
        <w:t xml:space="preserve"> and the reader </w:t>
      </w:r>
      <w:r w:rsidR="00E84AB0">
        <w:rPr>
          <w:rFonts w:ascii="Times New Roman" w:hAnsi="Times New Roman" w:cs="Times New Roman"/>
          <w:sz w:val="24"/>
          <w:szCs w:val="24"/>
        </w:rPr>
        <w:t xml:space="preserve">should turn to that section of the paper for a more detailed technical exposition. </w:t>
      </w:r>
    </w:p>
    <w:p w14:paraId="40653DED" w14:textId="77777777" w:rsidR="008F3F18" w:rsidRDefault="008F3F18" w:rsidP="0073777B">
      <w:pPr>
        <w:spacing w:line="240" w:lineRule="auto"/>
        <w:ind w:firstLine="720"/>
        <w:rPr>
          <w:rFonts w:ascii="Times New Roman" w:hAnsi="Times New Roman" w:cs="Times New Roman"/>
          <w:sz w:val="24"/>
          <w:szCs w:val="24"/>
        </w:rPr>
      </w:pPr>
    </w:p>
    <w:p w14:paraId="3F1ED80E" w14:textId="77777777" w:rsidR="00D64DBD" w:rsidRPr="0073777B" w:rsidRDefault="00D64DBD" w:rsidP="0073777B">
      <w:pPr>
        <w:spacing w:line="240" w:lineRule="auto"/>
        <w:ind w:firstLine="720"/>
        <w:rPr>
          <w:rFonts w:ascii="Times New Roman" w:hAnsi="Times New Roman" w:cs="Times New Roman"/>
          <w:i/>
          <w:sz w:val="24"/>
          <w:szCs w:val="24"/>
        </w:rPr>
      </w:pPr>
      <w:r w:rsidRPr="0073777B">
        <w:rPr>
          <w:rFonts w:ascii="Times New Roman" w:hAnsi="Times New Roman" w:cs="Times New Roman"/>
          <w:i/>
          <w:sz w:val="24"/>
          <w:szCs w:val="24"/>
        </w:rPr>
        <w:t>Redevelopment for commercial purposes</w:t>
      </w:r>
    </w:p>
    <w:p w14:paraId="1130B66C" w14:textId="549670E9" w:rsidR="004063BC" w:rsidRDefault="002E37E7" w:rsidP="009047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 us </w:t>
      </w:r>
      <w:r w:rsidR="005D1C6D">
        <w:rPr>
          <w:rFonts w:ascii="Times New Roman" w:hAnsi="Times New Roman" w:cs="Times New Roman"/>
          <w:sz w:val="24"/>
          <w:szCs w:val="24"/>
        </w:rPr>
        <w:t>begin</w:t>
      </w:r>
      <w:r w:rsidR="00D64DBD" w:rsidRPr="0073777B">
        <w:rPr>
          <w:rFonts w:ascii="Times New Roman" w:hAnsi="Times New Roman" w:cs="Times New Roman"/>
          <w:sz w:val="24"/>
          <w:szCs w:val="24"/>
        </w:rPr>
        <w:t xml:space="preserve"> by build</w:t>
      </w:r>
      <w:r w:rsidR="00E64A15">
        <w:rPr>
          <w:rFonts w:ascii="Times New Roman" w:hAnsi="Times New Roman" w:cs="Times New Roman"/>
          <w:sz w:val="24"/>
          <w:szCs w:val="24"/>
        </w:rPr>
        <w:t>ing on some elementary ideas about investment in land</w:t>
      </w:r>
      <w:r w:rsidR="00D64DBD" w:rsidRPr="0073777B">
        <w:rPr>
          <w:rFonts w:ascii="Times New Roman" w:hAnsi="Times New Roman" w:cs="Times New Roman"/>
          <w:sz w:val="24"/>
          <w:szCs w:val="24"/>
        </w:rPr>
        <w:t xml:space="preserve"> </w:t>
      </w:r>
      <w:r w:rsidR="008F3F18">
        <w:rPr>
          <w:rFonts w:ascii="Times New Roman" w:hAnsi="Times New Roman" w:cs="Times New Roman"/>
          <w:sz w:val="24"/>
          <w:szCs w:val="24"/>
        </w:rPr>
        <w:t xml:space="preserve">that date </w:t>
      </w:r>
      <w:r w:rsidR="00D64DBD" w:rsidRPr="0073777B">
        <w:rPr>
          <w:rFonts w:ascii="Times New Roman" w:hAnsi="Times New Roman" w:cs="Times New Roman"/>
          <w:sz w:val="24"/>
          <w:szCs w:val="24"/>
        </w:rPr>
        <w:t>back at least to the time Marshall (1890)</w:t>
      </w:r>
      <w:r w:rsidR="00627814">
        <w:rPr>
          <w:rFonts w:ascii="Times New Roman" w:hAnsi="Times New Roman" w:cs="Times New Roman"/>
          <w:sz w:val="24"/>
          <w:szCs w:val="24"/>
        </w:rPr>
        <w:t xml:space="preserve"> and by then extending the argument </w:t>
      </w:r>
      <w:r w:rsidR="00E64A15">
        <w:rPr>
          <w:rFonts w:ascii="Times New Roman" w:hAnsi="Times New Roman" w:cs="Times New Roman"/>
          <w:sz w:val="24"/>
          <w:szCs w:val="24"/>
        </w:rPr>
        <w:t>by reference to some ideas drawn from</w:t>
      </w:r>
      <w:r w:rsidR="00D64DBD" w:rsidRPr="0073777B">
        <w:rPr>
          <w:rFonts w:ascii="Times New Roman" w:hAnsi="Times New Roman" w:cs="Times New Roman"/>
          <w:sz w:val="24"/>
          <w:szCs w:val="24"/>
        </w:rPr>
        <w:t xml:space="preserve"> Von </w:t>
      </w:r>
      <w:proofErr w:type="spellStart"/>
      <w:r w:rsidR="00D64DBD" w:rsidRPr="0073777B">
        <w:rPr>
          <w:rFonts w:ascii="Times New Roman" w:hAnsi="Times New Roman" w:cs="Times New Roman"/>
          <w:sz w:val="24"/>
          <w:szCs w:val="24"/>
        </w:rPr>
        <w:t>Thünen</w:t>
      </w:r>
      <w:r w:rsidR="00E64A15">
        <w:rPr>
          <w:rFonts w:ascii="Times New Roman" w:hAnsi="Times New Roman" w:cs="Times New Roman"/>
          <w:sz w:val="24"/>
          <w:szCs w:val="24"/>
        </w:rPr>
        <w:t>’s</w:t>
      </w:r>
      <w:proofErr w:type="spellEnd"/>
      <w:r w:rsidR="00D64DBD" w:rsidRPr="0073777B">
        <w:rPr>
          <w:rFonts w:ascii="Times New Roman" w:hAnsi="Times New Roman" w:cs="Times New Roman"/>
          <w:sz w:val="24"/>
          <w:szCs w:val="24"/>
        </w:rPr>
        <w:t xml:space="preserve"> theory o</w:t>
      </w:r>
      <w:r w:rsidR="00E64A15">
        <w:rPr>
          <w:rFonts w:ascii="Times New Roman" w:hAnsi="Times New Roman" w:cs="Times New Roman"/>
          <w:sz w:val="24"/>
          <w:szCs w:val="24"/>
        </w:rPr>
        <w:t xml:space="preserve">f land </w:t>
      </w:r>
      <w:r w:rsidR="00D64DBD" w:rsidRPr="0073777B">
        <w:rPr>
          <w:rFonts w:ascii="Times New Roman" w:hAnsi="Times New Roman" w:cs="Times New Roman"/>
          <w:sz w:val="24"/>
          <w:szCs w:val="24"/>
        </w:rPr>
        <w:t xml:space="preserve">use and </w:t>
      </w:r>
      <w:r w:rsidR="00904701">
        <w:rPr>
          <w:rFonts w:ascii="Times New Roman" w:hAnsi="Times New Roman" w:cs="Times New Roman"/>
          <w:sz w:val="24"/>
          <w:szCs w:val="24"/>
        </w:rPr>
        <w:t xml:space="preserve">land </w:t>
      </w:r>
      <w:r w:rsidR="00D64DBD" w:rsidRPr="0073777B">
        <w:rPr>
          <w:rFonts w:ascii="Times New Roman" w:hAnsi="Times New Roman" w:cs="Times New Roman"/>
          <w:sz w:val="24"/>
          <w:szCs w:val="24"/>
        </w:rPr>
        <w:t xml:space="preserve">rent (Scott, 1976). </w:t>
      </w:r>
      <w:r w:rsidR="00E64A15">
        <w:rPr>
          <w:rFonts w:ascii="Times New Roman" w:hAnsi="Times New Roman" w:cs="Times New Roman"/>
          <w:sz w:val="24"/>
          <w:szCs w:val="24"/>
        </w:rPr>
        <w:t xml:space="preserve"> </w:t>
      </w:r>
    </w:p>
    <w:p w14:paraId="6275A9D4" w14:textId="399E5362" w:rsidR="00D00FA7" w:rsidRDefault="00B074AF" w:rsidP="0090470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C</w:t>
      </w:r>
      <w:r w:rsidR="00904701">
        <w:rPr>
          <w:rFonts w:ascii="Times New Roman" w:hAnsi="Times New Roman" w:cs="Times New Roman"/>
          <w:sz w:val="24"/>
          <w:szCs w:val="24"/>
        </w:rPr>
        <w:t>onsider</w:t>
      </w:r>
      <w:r w:rsidR="00037514">
        <w:rPr>
          <w:rFonts w:ascii="Times New Roman" w:hAnsi="Times New Roman" w:cs="Times New Roman"/>
          <w:sz w:val="24"/>
          <w:szCs w:val="24"/>
        </w:rPr>
        <w:t xml:space="preserve"> </w:t>
      </w:r>
      <w:r w:rsidR="00D60424">
        <w:rPr>
          <w:rFonts w:ascii="Times New Roman" w:hAnsi="Times New Roman" w:cs="Times New Roman"/>
          <w:sz w:val="24"/>
          <w:szCs w:val="24"/>
        </w:rPr>
        <w:t>a situation where</w:t>
      </w:r>
      <w:r w:rsidR="00037514">
        <w:rPr>
          <w:rFonts w:ascii="Times New Roman" w:hAnsi="Times New Roman" w:cs="Times New Roman"/>
          <w:sz w:val="24"/>
          <w:szCs w:val="24"/>
        </w:rPr>
        <w:t xml:space="preserve"> some given parcel of land </w:t>
      </w:r>
      <w:r w:rsidR="00D60424">
        <w:rPr>
          <w:rFonts w:ascii="Times New Roman" w:hAnsi="Times New Roman" w:cs="Times New Roman"/>
          <w:sz w:val="24"/>
          <w:szCs w:val="24"/>
        </w:rPr>
        <w:t>in the city can be significantly revalorized by means of judicious investment and redevelopment.</w:t>
      </w:r>
      <w:r w:rsidR="00D64DBD" w:rsidRPr="00E64A15">
        <w:rPr>
          <w:rFonts w:ascii="Times New Roman" w:hAnsi="Times New Roman" w:cs="Times New Roman"/>
          <w:sz w:val="24"/>
          <w:szCs w:val="24"/>
        </w:rPr>
        <w:t xml:space="preserve"> Let us suppose that</w:t>
      </w:r>
      <w:r w:rsidR="00904701" w:rsidRPr="00904701">
        <w:rPr>
          <w:rFonts w:ascii="Times New Roman" w:hAnsi="Times New Roman" w:cs="Times New Roman"/>
          <w:sz w:val="24"/>
          <w:szCs w:val="24"/>
        </w:rPr>
        <w:t xml:space="preserve"> </w:t>
      </w:r>
      <w:r w:rsidR="00904701" w:rsidRPr="00E64A15">
        <w:rPr>
          <w:rFonts w:ascii="Times New Roman" w:hAnsi="Times New Roman" w:cs="Times New Roman"/>
          <w:sz w:val="24"/>
          <w:szCs w:val="24"/>
        </w:rPr>
        <w:t xml:space="preserve">an </w:t>
      </w:r>
      <w:r w:rsidR="00904701">
        <w:rPr>
          <w:rFonts w:ascii="Times New Roman" w:hAnsi="Times New Roman" w:cs="Times New Roman"/>
          <w:sz w:val="24"/>
          <w:szCs w:val="24"/>
        </w:rPr>
        <w:t xml:space="preserve">independent development company acquires </w:t>
      </w:r>
      <w:r w:rsidR="004325A9">
        <w:rPr>
          <w:rFonts w:ascii="Times New Roman" w:hAnsi="Times New Roman" w:cs="Times New Roman"/>
          <w:sz w:val="24"/>
          <w:szCs w:val="24"/>
        </w:rPr>
        <w:t xml:space="preserve">the </w:t>
      </w:r>
      <w:r w:rsidR="00D60424">
        <w:rPr>
          <w:rFonts w:ascii="Times New Roman" w:hAnsi="Times New Roman" w:cs="Times New Roman"/>
          <w:sz w:val="24"/>
          <w:szCs w:val="24"/>
        </w:rPr>
        <w:t>parcel</w:t>
      </w:r>
      <w:r w:rsidR="004325A9">
        <w:rPr>
          <w:rFonts w:ascii="Times New Roman" w:hAnsi="Times New Roman" w:cs="Times New Roman"/>
          <w:sz w:val="24"/>
          <w:szCs w:val="24"/>
        </w:rPr>
        <w:t xml:space="preserve">. </w:t>
      </w:r>
      <w:r w:rsidR="00D60424">
        <w:rPr>
          <w:rFonts w:ascii="Times New Roman" w:hAnsi="Times New Roman" w:cs="Times New Roman"/>
          <w:sz w:val="24"/>
          <w:szCs w:val="24"/>
        </w:rPr>
        <w:t xml:space="preserve"> </w:t>
      </w:r>
      <w:r w:rsidR="00B23E3D">
        <w:rPr>
          <w:rFonts w:ascii="Times New Roman" w:hAnsi="Times New Roman" w:cs="Times New Roman"/>
          <w:sz w:val="24"/>
          <w:szCs w:val="24"/>
        </w:rPr>
        <w:t>If, for the moment, we overlook anticipations about future land-use changes, t</w:t>
      </w:r>
      <w:r w:rsidR="00415839">
        <w:rPr>
          <w:rFonts w:ascii="Times New Roman" w:hAnsi="Times New Roman" w:cs="Times New Roman"/>
          <w:sz w:val="24"/>
          <w:szCs w:val="24"/>
        </w:rPr>
        <w:t xml:space="preserve">he </w:t>
      </w:r>
      <w:r w:rsidR="00B72C54">
        <w:rPr>
          <w:rFonts w:ascii="Times New Roman" w:hAnsi="Times New Roman" w:cs="Times New Roman"/>
          <w:sz w:val="24"/>
          <w:szCs w:val="24"/>
        </w:rPr>
        <w:t>sale</w:t>
      </w:r>
      <w:r w:rsidR="003629BC">
        <w:rPr>
          <w:rFonts w:ascii="Times New Roman" w:hAnsi="Times New Roman" w:cs="Times New Roman"/>
          <w:sz w:val="24"/>
          <w:szCs w:val="24"/>
        </w:rPr>
        <w:t xml:space="preserve"> price</w:t>
      </w:r>
      <w:r w:rsidR="004325A9">
        <w:rPr>
          <w:rFonts w:ascii="Times New Roman" w:hAnsi="Times New Roman" w:cs="Times New Roman"/>
          <w:sz w:val="24"/>
          <w:szCs w:val="24"/>
        </w:rPr>
        <w:t xml:space="preserve"> </w:t>
      </w:r>
      <w:r w:rsidR="009D7044">
        <w:rPr>
          <w:rFonts w:ascii="Times New Roman" w:hAnsi="Times New Roman" w:cs="Times New Roman"/>
          <w:sz w:val="24"/>
          <w:szCs w:val="24"/>
        </w:rPr>
        <w:t xml:space="preserve">to the company </w:t>
      </w:r>
      <w:r w:rsidR="00415839">
        <w:rPr>
          <w:rFonts w:ascii="Times New Roman" w:hAnsi="Times New Roman" w:cs="Times New Roman"/>
          <w:sz w:val="24"/>
          <w:szCs w:val="24"/>
        </w:rPr>
        <w:t>will consist of two basic quantities, namely, the present discounted value of all future rents that the land commands in its current state of development, and the depreciated value of any existing</w:t>
      </w:r>
      <w:r w:rsidR="00D64DBD" w:rsidRPr="00415839">
        <w:rPr>
          <w:rFonts w:ascii="Times New Roman" w:hAnsi="Times New Roman" w:cs="Times New Roman"/>
          <w:sz w:val="24"/>
          <w:szCs w:val="24"/>
        </w:rPr>
        <w:t xml:space="preserve"> improvements (</w:t>
      </w:r>
      <w:proofErr w:type="spellStart"/>
      <w:r w:rsidR="00D64DBD" w:rsidRPr="00415839">
        <w:rPr>
          <w:rFonts w:ascii="Times New Roman" w:hAnsi="Times New Roman" w:cs="Times New Roman"/>
          <w:sz w:val="24"/>
          <w:szCs w:val="24"/>
        </w:rPr>
        <w:t>Munnneke</w:t>
      </w:r>
      <w:proofErr w:type="spellEnd"/>
      <w:r w:rsidR="00D64DBD" w:rsidRPr="00415839">
        <w:rPr>
          <w:rFonts w:ascii="Times New Roman" w:hAnsi="Times New Roman" w:cs="Times New Roman"/>
          <w:sz w:val="24"/>
          <w:szCs w:val="24"/>
        </w:rPr>
        <w:t>, 1996</w:t>
      </w:r>
      <w:r w:rsidR="00415839">
        <w:rPr>
          <w:rFonts w:ascii="Times New Roman" w:hAnsi="Times New Roman" w:cs="Times New Roman"/>
          <w:sz w:val="24"/>
          <w:szCs w:val="24"/>
        </w:rPr>
        <w:t xml:space="preserve">; Rosenthal and </w:t>
      </w:r>
      <w:proofErr w:type="spellStart"/>
      <w:r w:rsidR="00415839">
        <w:rPr>
          <w:rFonts w:ascii="Times New Roman" w:hAnsi="Times New Roman" w:cs="Times New Roman"/>
          <w:sz w:val="24"/>
          <w:szCs w:val="24"/>
        </w:rPr>
        <w:t>Helsey</w:t>
      </w:r>
      <w:proofErr w:type="spellEnd"/>
      <w:r w:rsidR="00415839">
        <w:rPr>
          <w:rFonts w:ascii="Times New Roman" w:hAnsi="Times New Roman" w:cs="Times New Roman"/>
          <w:sz w:val="24"/>
          <w:szCs w:val="24"/>
        </w:rPr>
        <w:t xml:space="preserve">, 1994). </w:t>
      </w:r>
      <w:r w:rsidR="004325A9">
        <w:rPr>
          <w:rFonts w:ascii="Times New Roman" w:hAnsi="Times New Roman" w:cs="Times New Roman"/>
          <w:sz w:val="24"/>
          <w:szCs w:val="24"/>
        </w:rPr>
        <w:t xml:space="preserve">If the company engages in </w:t>
      </w:r>
      <w:r w:rsidR="00415839">
        <w:rPr>
          <w:rFonts w:ascii="Times New Roman" w:hAnsi="Times New Roman" w:cs="Times New Roman"/>
          <w:sz w:val="24"/>
          <w:szCs w:val="24"/>
        </w:rPr>
        <w:t xml:space="preserve">renovation or construction </w:t>
      </w:r>
      <w:r w:rsidR="004325A9">
        <w:rPr>
          <w:rFonts w:ascii="Times New Roman" w:hAnsi="Times New Roman" w:cs="Times New Roman"/>
          <w:sz w:val="24"/>
          <w:szCs w:val="24"/>
        </w:rPr>
        <w:t xml:space="preserve">activities </w:t>
      </w:r>
      <w:r w:rsidR="00415839">
        <w:rPr>
          <w:rFonts w:ascii="Times New Roman" w:hAnsi="Times New Roman" w:cs="Times New Roman"/>
          <w:sz w:val="24"/>
          <w:szCs w:val="24"/>
        </w:rPr>
        <w:t>on the site,</w:t>
      </w:r>
      <w:r w:rsidR="004325A9" w:rsidRPr="004325A9">
        <w:rPr>
          <w:rFonts w:ascii="Times New Roman" w:hAnsi="Times New Roman" w:cs="Times New Roman"/>
          <w:sz w:val="24"/>
          <w:szCs w:val="24"/>
        </w:rPr>
        <w:t xml:space="preserve"> </w:t>
      </w:r>
      <w:r w:rsidR="004325A9">
        <w:rPr>
          <w:rFonts w:ascii="Times New Roman" w:hAnsi="Times New Roman" w:cs="Times New Roman"/>
          <w:sz w:val="24"/>
          <w:szCs w:val="24"/>
        </w:rPr>
        <w:t>additional investment of money will be required</w:t>
      </w:r>
      <w:r w:rsidR="009D7044">
        <w:rPr>
          <w:rFonts w:ascii="Times New Roman" w:hAnsi="Times New Roman" w:cs="Times New Roman"/>
          <w:sz w:val="24"/>
          <w:szCs w:val="24"/>
        </w:rPr>
        <w:t>,</w:t>
      </w:r>
      <w:r w:rsidR="00415839">
        <w:rPr>
          <w:rFonts w:ascii="Times New Roman" w:hAnsi="Times New Roman" w:cs="Times New Roman"/>
          <w:sz w:val="24"/>
          <w:szCs w:val="24"/>
        </w:rPr>
        <w:t xml:space="preserve"> including charges for dismantling </w:t>
      </w:r>
      <w:r w:rsidR="00B72C54">
        <w:rPr>
          <w:rFonts w:ascii="Times New Roman" w:hAnsi="Times New Roman" w:cs="Times New Roman"/>
          <w:sz w:val="24"/>
          <w:szCs w:val="24"/>
        </w:rPr>
        <w:t>all or part of the</w:t>
      </w:r>
      <w:r w:rsidR="00415839">
        <w:rPr>
          <w:rFonts w:ascii="Times New Roman" w:hAnsi="Times New Roman" w:cs="Times New Roman"/>
          <w:sz w:val="24"/>
          <w:szCs w:val="24"/>
        </w:rPr>
        <w:t xml:space="preserve"> existing structures.</w:t>
      </w:r>
      <w:r w:rsidR="003629BC">
        <w:rPr>
          <w:rFonts w:ascii="Times New Roman" w:hAnsi="Times New Roman" w:cs="Times New Roman"/>
          <w:sz w:val="24"/>
          <w:szCs w:val="24"/>
        </w:rPr>
        <w:t xml:space="preserve"> Obviously,</w:t>
      </w:r>
      <w:r w:rsidR="00F1282A">
        <w:rPr>
          <w:rFonts w:ascii="Times New Roman" w:hAnsi="Times New Roman" w:cs="Times New Roman"/>
          <w:sz w:val="24"/>
          <w:szCs w:val="24"/>
        </w:rPr>
        <w:t xml:space="preserve"> the </w:t>
      </w:r>
      <w:r>
        <w:rPr>
          <w:rFonts w:ascii="Times New Roman" w:hAnsi="Times New Roman" w:cs="Times New Roman"/>
          <w:sz w:val="24"/>
          <w:szCs w:val="24"/>
        </w:rPr>
        <w:t xml:space="preserve">prospective </w:t>
      </w:r>
      <w:r w:rsidR="00F1282A">
        <w:rPr>
          <w:rFonts w:ascii="Times New Roman" w:hAnsi="Times New Roman" w:cs="Times New Roman"/>
          <w:sz w:val="24"/>
          <w:szCs w:val="24"/>
        </w:rPr>
        <w:t xml:space="preserve">resale </w:t>
      </w:r>
      <w:r>
        <w:rPr>
          <w:rFonts w:ascii="Times New Roman" w:hAnsi="Times New Roman" w:cs="Times New Roman"/>
          <w:sz w:val="24"/>
          <w:szCs w:val="24"/>
        </w:rPr>
        <w:t xml:space="preserve">price </w:t>
      </w:r>
      <w:r w:rsidR="00F1282A">
        <w:rPr>
          <w:rFonts w:ascii="Times New Roman" w:hAnsi="Times New Roman" w:cs="Times New Roman"/>
          <w:sz w:val="24"/>
          <w:szCs w:val="24"/>
        </w:rPr>
        <w:t>of the property after redevelopment must be such as to allow the company</w:t>
      </w:r>
      <w:r w:rsidR="00690673">
        <w:rPr>
          <w:rFonts w:ascii="Times New Roman" w:hAnsi="Times New Roman" w:cs="Times New Roman"/>
          <w:sz w:val="24"/>
          <w:szCs w:val="24"/>
        </w:rPr>
        <w:t xml:space="preserve"> to </w:t>
      </w:r>
      <w:r w:rsidR="00D64DBD" w:rsidRPr="00415839">
        <w:rPr>
          <w:rFonts w:ascii="Times New Roman" w:hAnsi="Times New Roman" w:cs="Times New Roman"/>
          <w:sz w:val="24"/>
          <w:szCs w:val="24"/>
        </w:rPr>
        <w:t xml:space="preserve">recover </w:t>
      </w:r>
      <w:r w:rsidR="003629BC">
        <w:rPr>
          <w:rFonts w:ascii="Times New Roman" w:hAnsi="Times New Roman" w:cs="Times New Roman"/>
          <w:sz w:val="24"/>
          <w:szCs w:val="24"/>
        </w:rPr>
        <w:t xml:space="preserve">the </w:t>
      </w:r>
      <w:r w:rsidR="00F2259D">
        <w:rPr>
          <w:rFonts w:ascii="Times New Roman" w:hAnsi="Times New Roman" w:cs="Times New Roman"/>
          <w:sz w:val="24"/>
          <w:szCs w:val="24"/>
        </w:rPr>
        <w:t xml:space="preserve">total </w:t>
      </w:r>
      <w:r w:rsidR="003629BC">
        <w:rPr>
          <w:rFonts w:ascii="Times New Roman" w:hAnsi="Times New Roman" w:cs="Times New Roman"/>
          <w:sz w:val="24"/>
          <w:szCs w:val="24"/>
        </w:rPr>
        <w:t xml:space="preserve">acquisition </w:t>
      </w:r>
      <w:r w:rsidR="00F2259D">
        <w:rPr>
          <w:rFonts w:ascii="Times New Roman" w:hAnsi="Times New Roman" w:cs="Times New Roman"/>
          <w:sz w:val="24"/>
          <w:szCs w:val="24"/>
        </w:rPr>
        <w:t>cost</w:t>
      </w:r>
      <w:r w:rsidR="003629BC">
        <w:rPr>
          <w:rFonts w:ascii="Times New Roman" w:hAnsi="Times New Roman" w:cs="Times New Roman"/>
          <w:sz w:val="24"/>
          <w:szCs w:val="24"/>
        </w:rPr>
        <w:t xml:space="preserve"> plus </w:t>
      </w:r>
      <w:r w:rsidR="00F2259D">
        <w:rPr>
          <w:rFonts w:ascii="Times New Roman" w:hAnsi="Times New Roman" w:cs="Times New Roman"/>
          <w:sz w:val="24"/>
          <w:szCs w:val="24"/>
        </w:rPr>
        <w:t xml:space="preserve">all </w:t>
      </w:r>
      <w:r w:rsidR="003629BC">
        <w:rPr>
          <w:rFonts w:ascii="Times New Roman" w:hAnsi="Times New Roman" w:cs="Times New Roman"/>
          <w:sz w:val="24"/>
          <w:szCs w:val="24"/>
        </w:rPr>
        <w:t>renovation or construction</w:t>
      </w:r>
      <w:r w:rsidR="00D64DBD" w:rsidRPr="00415839">
        <w:rPr>
          <w:rFonts w:ascii="Times New Roman" w:hAnsi="Times New Roman" w:cs="Times New Roman"/>
          <w:sz w:val="24"/>
          <w:szCs w:val="24"/>
        </w:rPr>
        <w:t xml:space="preserve"> </w:t>
      </w:r>
      <w:r w:rsidR="003629BC">
        <w:rPr>
          <w:rFonts w:ascii="Times New Roman" w:hAnsi="Times New Roman" w:cs="Times New Roman"/>
          <w:sz w:val="24"/>
          <w:szCs w:val="24"/>
        </w:rPr>
        <w:t>costs</w:t>
      </w:r>
      <w:r w:rsidR="00B23E3D">
        <w:rPr>
          <w:rFonts w:ascii="Times New Roman" w:hAnsi="Times New Roman" w:cs="Times New Roman"/>
          <w:sz w:val="24"/>
          <w:szCs w:val="24"/>
        </w:rPr>
        <w:t xml:space="preserve"> and to earn at least a normal profit on resale</w:t>
      </w:r>
      <w:r w:rsidR="00D64DBD" w:rsidRPr="00415839">
        <w:rPr>
          <w:rFonts w:ascii="Times New Roman" w:hAnsi="Times New Roman" w:cs="Times New Roman"/>
          <w:sz w:val="24"/>
          <w:szCs w:val="24"/>
        </w:rPr>
        <w:t>.</w:t>
      </w:r>
      <w:r w:rsidR="00690673">
        <w:rPr>
          <w:rFonts w:ascii="Times New Roman" w:hAnsi="Times New Roman" w:cs="Times New Roman"/>
          <w:sz w:val="24"/>
          <w:szCs w:val="24"/>
        </w:rPr>
        <w:t xml:space="preserve"> </w:t>
      </w:r>
      <w:r>
        <w:rPr>
          <w:rFonts w:ascii="Times New Roman" w:hAnsi="Times New Roman" w:cs="Times New Roman"/>
          <w:sz w:val="24"/>
          <w:szCs w:val="24"/>
        </w:rPr>
        <w:t xml:space="preserve">At the same time, </w:t>
      </w:r>
      <w:r w:rsidR="00E141BF">
        <w:rPr>
          <w:rFonts w:ascii="Times New Roman" w:hAnsi="Times New Roman" w:cs="Times New Roman"/>
          <w:sz w:val="24"/>
          <w:szCs w:val="24"/>
        </w:rPr>
        <w:t xml:space="preserve">redevelopment may also generate </w:t>
      </w:r>
      <w:r w:rsidR="00690673">
        <w:rPr>
          <w:rFonts w:ascii="Times New Roman" w:hAnsi="Times New Roman" w:cs="Times New Roman"/>
          <w:sz w:val="24"/>
          <w:szCs w:val="24"/>
        </w:rPr>
        <w:t xml:space="preserve">a surplus amount </w:t>
      </w:r>
      <w:r w:rsidR="00E141BF">
        <w:rPr>
          <w:rFonts w:ascii="Times New Roman" w:hAnsi="Times New Roman" w:cs="Times New Roman"/>
          <w:sz w:val="24"/>
          <w:szCs w:val="24"/>
        </w:rPr>
        <w:t xml:space="preserve">or rent </w:t>
      </w:r>
      <w:r w:rsidR="00E84AB0">
        <w:rPr>
          <w:rFonts w:ascii="Times New Roman" w:hAnsi="Times New Roman" w:cs="Times New Roman"/>
          <w:sz w:val="24"/>
          <w:szCs w:val="24"/>
        </w:rPr>
        <w:t xml:space="preserve">over and </w:t>
      </w:r>
      <w:r w:rsidR="00B84AB2">
        <w:rPr>
          <w:rFonts w:ascii="Times New Roman" w:hAnsi="Times New Roman" w:cs="Times New Roman"/>
          <w:sz w:val="24"/>
          <w:szCs w:val="24"/>
        </w:rPr>
        <w:t xml:space="preserve">above </w:t>
      </w:r>
      <w:r w:rsidR="009D7044">
        <w:rPr>
          <w:rFonts w:ascii="Times New Roman" w:hAnsi="Times New Roman" w:cs="Times New Roman"/>
          <w:sz w:val="24"/>
          <w:szCs w:val="24"/>
        </w:rPr>
        <w:t>this profit</w:t>
      </w:r>
      <w:r w:rsidR="008F3F18">
        <w:rPr>
          <w:rFonts w:ascii="Times New Roman" w:hAnsi="Times New Roman" w:cs="Times New Roman"/>
          <w:sz w:val="24"/>
          <w:szCs w:val="24"/>
        </w:rPr>
        <w:t>, and any</w:t>
      </w:r>
      <w:r w:rsidR="00F1282A">
        <w:rPr>
          <w:rFonts w:ascii="Times New Roman" w:hAnsi="Times New Roman" w:cs="Times New Roman"/>
          <w:sz w:val="24"/>
          <w:szCs w:val="24"/>
        </w:rPr>
        <w:t xml:space="preserve"> such</w:t>
      </w:r>
      <w:r w:rsidR="00B84AB2">
        <w:rPr>
          <w:rFonts w:ascii="Times New Roman" w:hAnsi="Times New Roman" w:cs="Times New Roman"/>
          <w:sz w:val="24"/>
          <w:szCs w:val="24"/>
        </w:rPr>
        <w:t xml:space="preserve"> surplus will</w:t>
      </w:r>
      <w:r w:rsidR="00F1282A">
        <w:rPr>
          <w:rFonts w:ascii="Times New Roman" w:hAnsi="Times New Roman" w:cs="Times New Roman"/>
          <w:sz w:val="24"/>
          <w:szCs w:val="24"/>
        </w:rPr>
        <w:t xml:space="preserve"> </w:t>
      </w:r>
      <w:r w:rsidR="00B84AB2">
        <w:rPr>
          <w:rFonts w:ascii="Times New Roman" w:hAnsi="Times New Roman" w:cs="Times New Roman"/>
          <w:sz w:val="24"/>
          <w:szCs w:val="24"/>
        </w:rPr>
        <w:t xml:space="preserve">be </w:t>
      </w:r>
      <w:r w:rsidR="006C433D">
        <w:rPr>
          <w:rFonts w:ascii="Times New Roman" w:hAnsi="Times New Roman" w:cs="Times New Roman"/>
          <w:sz w:val="24"/>
          <w:szCs w:val="24"/>
        </w:rPr>
        <w:t>commandeered by the development company</w:t>
      </w:r>
      <w:r w:rsidR="00D00FA7">
        <w:rPr>
          <w:rFonts w:ascii="Times New Roman" w:hAnsi="Times New Roman" w:cs="Times New Roman"/>
          <w:sz w:val="24"/>
          <w:szCs w:val="24"/>
        </w:rPr>
        <w:t xml:space="preserve"> as (interim) owner of the parcel</w:t>
      </w:r>
      <w:r w:rsidR="009F6813">
        <w:rPr>
          <w:rFonts w:ascii="Times New Roman" w:hAnsi="Times New Roman" w:cs="Times New Roman"/>
          <w:sz w:val="24"/>
          <w:szCs w:val="24"/>
        </w:rPr>
        <w:t xml:space="preserve">. </w:t>
      </w:r>
    </w:p>
    <w:p w14:paraId="242E584A" w14:textId="1C4B995B" w:rsidR="00DD4E6A" w:rsidRDefault="00B23E3D" w:rsidP="00355B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Any such </w:t>
      </w:r>
      <w:r w:rsidR="009F6813">
        <w:rPr>
          <w:rFonts w:ascii="Times New Roman" w:hAnsi="Times New Roman" w:cs="Times New Roman"/>
          <w:sz w:val="24"/>
          <w:szCs w:val="24"/>
        </w:rPr>
        <w:t>surplus</w:t>
      </w:r>
      <w:r>
        <w:rPr>
          <w:rFonts w:ascii="Times New Roman" w:hAnsi="Times New Roman" w:cs="Times New Roman"/>
          <w:sz w:val="24"/>
          <w:szCs w:val="24"/>
        </w:rPr>
        <w:t xml:space="preserve"> will</w:t>
      </w:r>
      <w:r w:rsidR="00DB3BC6" w:rsidRPr="00DB3BC6">
        <w:rPr>
          <w:rFonts w:ascii="Times New Roman" w:hAnsi="Times New Roman" w:cs="Times New Roman"/>
          <w:sz w:val="24"/>
          <w:szCs w:val="24"/>
        </w:rPr>
        <w:t xml:space="preserve"> </w:t>
      </w:r>
      <w:r w:rsidR="009D7044">
        <w:rPr>
          <w:rFonts w:ascii="Times New Roman" w:hAnsi="Times New Roman" w:cs="Times New Roman"/>
          <w:sz w:val="24"/>
          <w:szCs w:val="24"/>
        </w:rPr>
        <w:t xml:space="preserve">itself arise </w:t>
      </w:r>
      <w:r w:rsidR="00DB3BC6">
        <w:rPr>
          <w:rFonts w:ascii="Times New Roman" w:hAnsi="Times New Roman" w:cs="Times New Roman"/>
          <w:sz w:val="24"/>
          <w:szCs w:val="24"/>
        </w:rPr>
        <w:t>from changes</w:t>
      </w:r>
      <w:r w:rsidR="009D7044">
        <w:rPr>
          <w:rFonts w:ascii="Times New Roman" w:hAnsi="Times New Roman" w:cs="Times New Roman"/>
          <w:sz w:val="24"/>
          <w:szCs w:val="24"/>
        </w:rPr>
        <w:t>, due to redevelopment,</w:t>
      </w:r>
      <w:r w:rsidR="00DB3BC6">
        <w:rPr>
          <w:rFonts w:ascii="Times New Roman" w:hAnsi="Times New Roman" w:cs="Times New Roman"/>
          <w:sz w:val="24"/>
          <w:szCs w:val="24"/>
        </w:rPr>
        <w:t xml:space="preserve"> in the quantity of output produced on the land in relation to market prices </w:t>
      </w:r>
      <w:r w:rsidR="009D7044">
        <w:rPr>
          <w:rFonts w:ascii="Times New Roman" w:hAnsi="Times New Roman" w:cs="Times New Roman"/>
          <w:sz w:val="24"/>
          <w:szCs w:val="24"/>
        </w:rPr>
        <w:t xml:space="preserve">together with </w:t>
      </w:r>
      <w:r w:rsidR="00DB3BC6">
        <w:rPr>
          <w:rFonts w:ascii="Times New Roman" w:hAnsi="Times New Roman" w:cs="Times New Roman"/>
          <w:sz w:val="24"/>
          <w:szCs w:val="24"/>
        </w:rPr>
        <w:t xml:space="preserve">changes in costs of production (see Appendix for details). </w:t>
      </w:r>
      <w:r w:rsidR="009F6813">
        <w:rPr>
          <w:rFonts w:ascii="Times New Roman" w:hAnsi="Times New Roman" w:cs="Times New Roman"/>
          <w:sz w:val="24"/>
          <w:szCs w:val="24"/>
        </w:rPr>
        <w:t xml:space="preserve"> </w:t>
      </w:r>
      <w:r w:rsidR="00DB3BC6">
        <w:rPr>
          <w:rFonts w:ascii="Times New Roman" w:hAnsi="Times New Roman" w:cs="Times New Roman"/>
          <w:sz w:val="24"/>
          <w:szCs w:val="24"/>
        </w:rPr>
        <w:t xml:space="preserve">More </w:t>
      </w:r>
      <w:r w:rsidR="006E1C90">
        <w:rPr>
          <w:rFonts w:ascii="Times New Roman" w:hAnsi="Times New Roman" w:cs="Times New Roman"/>
          <w:sz w:val="24"/>
          <w:szCs w:val="24"/>
        </w:rPr>
        <w:t>precisely</w:t>
      </w:r>
      <w:r w:rsidR="00DB3BC6">
        <w:rPr>
          <w:rFonts w:ascii="Times New Roman" w:hAnsi="Times New Roman" w:cs="Times New Roman"/>
          <w:sz w:val="24"/>
          <w:szCs w:val="24"/>
        </w:rPr>
        <w:t xml:space="preserve">, </w:t>
      </w:r>
      <w:r w:rsidR="009D7044">
        <w:rPr>
          <w:rFonts w:ascii="Times New Roman" w:hAnsi="Times New Roman" w:cs="Times New Roman"/>
          <w:sz w:val="24"/>
          <w:szCs w:val="24"/>
        </w:rPr>
        <w:t xml:space="preserve">the surplus </w:t>
      </w:r>
      <w:r w:rsidR="00DB3BC6">
        <w:rPr>
          <w:rFonts w:ascii="Times New Roman" w:hAnsi="Times New Roman" w:cs="Times New Roman"/>
          <w:sz w:val="24"/>
          <w:szCs w:val="24"/>
        </w:rPr>
        <w:t>represents an increment to overall rent</w:t>
      </w:r>
      <w:r w:rsidR="00DB3BC6" w:rsidRPr="00DB3BC6">
        <w:rPr>
          <w:rFonts w:ascii="Times New Roman" w:hAnsi="Times New Roman" w:cs="Times New Roman"/>
          <w:sz w:val="24"/>
          <w:szCs w:val="24"/>
        </w:rPr>
        <w:t xml:space="preserve"> </w:t>
      </w:r>
      <w:r w:rsidR="00DB3BC6">
        <w:rPr>
          <w:rFonts w:ascii="Times New Roman" w:hAnsi="Times New Roman" w:cs="Times New Roman"/>
          <w:sz w:val="24"/>
          <w:szCs w:val="24"/>
        </w:rPr>
        <w:t xml:space="preserve">originating from the enhanced operational capacity of the parcel after redevelopment. </w:t>
      </w:r>
      <w:r w:rsidR="006E1C90">
        <w:rPr>
          <w:rFonts w:ascii="Times New Roman" w:hAnsi="Times New Roman" w:cs="Times New Roman"/>
          <w:sz w:val="24"/>
          <w:szCs w:val="24"/>
        </w:rPr>
        <w:t>Additionally</w:t>
      </w:r>
      <w:r w:rsidR="00DB3BC6">
        <w:rPr>
          <w:rFonts w:ascii="Times New Roman" w:hAnsi="Times New Roman" w:cs="Times New Roman"/>
          <w:sz w:val="24"/>
          <w:szCs w:val="24"/>
        </w:rPr>
        <w:t xml:space="preserve">, the surplus is equivalent to an opportunity cost on redevelopment, and </w:t>
      </w:r>
      <w:r w:rsidR="009D7044">
        <w:rPr>
          <w:rFonts w:ascii="Times New Roman" w:hAnsi="Times New Roman" w:cs="Times New Roman"/>
          <w:sz w:val="24"/>
          <w:szCs w:val="24"/>
        </w:rPr>
        <w:t>this amount</w:t>
      </w:r>
      <w:r w:rsidR="00DB3BC6">
        <w:rPr>
          <w:rFonts w:ascii="Times New Roman" w:hAnsi="Times New Roman" w:cs="Times New Roman"/>
          <w:sz w:val="24"/>
          <w:szCs w:val="24"/>
        </w:rPr>
        <w:t xml:space="preserve"> must be greater than or equal to zero before the company will proceed with the project.  </w:t>
      </w:r>
      <w:r w:rsidR="004063BC">
        <w:rPr>
          <w:rFonts w:ascii="Times New Roman" w:hAnsi="Times New Roman" w:cs="Times New Roman"/>
          <w:sz w:val="24"/>
          <w:szCs w:val="24"/>
        </w:rPr>
        <w:t>Redevelopment may also induce a material change of land use</w:t>
      </w:r>
      <w:r w:rsidR="00355B9A">
        <w:rPr>
          <w:rFonts w:ascii="Times New Roman" w:hAnsi="Times New Roman" w:cs="Times New Roman"/>
          <w:sz w:val="24"/>
          <w:szCs w:val="24"/>
        </w:rPr>
        <w:t xml:space="preserve">, but </w:t>
      </w:r>
      <w:r w:rsidR="002E1BCF">
        <w:rPr>
          <w:rFonts w:ascii="Times New Roman" w:hAnsi="Times New Roman" w:cs="Times New Roman"/>
          <w:sz w:val="24"/>
          <w:szCs w:val="24"/>
        </w:rPr>
        <w:t xml:space="preserve">for </w:t>
      </w:r>
      <w:r w:rsidR="003145EE">
        <w:rPr>
          <w:rFonts w:ascii="Times New Roman" w:hAnsi="Times New Roman" w:cs="Times New Roman"/>
          <w:sz w:val="24"/>
          <w:szCs w:val="24"/>
        </w:rPr>
        <w:t>simplicity</w:t>
      </w:r>
      <w:r w:rsidR="00355B9A">
        <w:rPr>
          <w:rFonts w:ascii="Times New Roman" w:hAnsi="Times New Roman" w:cs="Times New Roman"/>
          <w:sz w:val="24"/>
          <w:szCs w:val="24"/>
        </w:rPr>
        <w:t xml:space="preserve"> we will take it that the same type of </w:t>
      </w:r>
      <w:r w:rsidR="00451482">
        <w:rPr>
          <w:rFonts w:ascii="Times New Roman" w:hAnsi="Times New Roman" w:cs="Times New Roman"/>
          <w:sz w:val="24"/>
          <w:szCs w:val="24"/>
        </w:rPr>
        <w:t xml:space="preserve">productive </w:t>
      </w:r>
      <w:r w:rsidR="00451482">
        <w:rPr>
          <w:rFonts w:ascii="Times New Roman" w:hAnsi="Times New Roman" w:cs="Times New Roman"/>
          <w:sz w:val="24"/>
          <w:szCs w:val="24"/>
        </w:rPr>
        <w:lastRenderedPageBreak/>
        <w:t>activity</w:t>
      </w:r>
      <w:r w:rsidR="00355B9A">
        <w:rPr>
          <w:rFonts w:ascii="Times New Roman" w:hAnsi="Times New Roman" w:cs="Times New Roman"/>
          <w:sz w:val="24"/>
          <w:szCs w:val="24"/>
        </w:rPr>
        <w:t xml:space="preserve"> </w:t>
      </w:r>
      <w:proofErr w:type="gramStart"/>
      <w:r w:rsidR="00355B9A">
        <w:rPr>
          <w:rFonts w:ascii="Times New Roman" w:hAnsi="Times New Roman" w:cs="Times New Roman"/>
          <w:sz w:val="24"/>
          <w:szCs w:val="24"/>
        </w:rPr>
        <w:t>continues on</w:t>
      </w:r>
      <w:proofErr w:type="gramEnd"/>
      <w:r w:rsidR="00355B9A">
        <w:rPr>
          <w:rFonts w:ascii="Times New Roman" w:hAnsi="Times New Roman" w:cs="Times New Roman"/>
          <w:sz w:val="24"/>
          <w:szCs w:val="24"/>
        </w:rPr>
        <w:t xml:space="preserve"> the parcel </w:t>
      </w:r>
      <w:r w:rsidR="009D7044">
        <w:rPr>
          <w:rFonts w:ascii="Times New Roman" w:hAnsi="Times New Roman" w:cs="Times New Roman"/>
          <w:sz w:val="24"/>
          <w:szCs w:val="24"/>
        </w:rPr>
        <w:t xml:space="preserve">after redevelopment </w:t>
      </w:r>
      <w:r w:rsidR="00355B9A">
        <w:rPr>
          <w:rFonts w:ascii="Times New Roman" w:hAnsi="Times New Roman" w:cs="Times New Roman"/>
          <w:sz w:val="24"/>
          <w:szCs w:val="24"/>
        </w:rPr>
        <w:t>as before.  Two generic outcomes are now possible</w:t>
      </w:r>
      <w:r w:rsidR="009D7044">
        <w:rPr>
          <w:rFonts w:ascii="Times New Roman" w:hAnsi="Times New Roman" w:cs="Times New Roman"/>
          <w:sz w:val="24"/>
          <w:szCs w:val="24"/>
        </w:rPr>
        <w:t xml:space="preserve"> with respect to </w:t>
      </w:r>
      <w:r w:rsidR="001E2A4F">
        <w:rPr>
          <w:rFonts w:ascii="Times New Roman" w:hAnsi="Times New Roman" w:cs="Times New Roman"/>
          <w:sz w:val="24"/>
          <w:szCs w:val="24"/>
        </w:rPr>
        <w:t>the</w:t>
      </w:r>
      <w:r w:rsidR="00451482">
        <w:rPr>
          <w:rFonts w:ascii="Times New Roman" w:hAnsi="Times New Roman" w:cs="Times New Roman"/>
          <w:sz w:val="24"/>
          <w:szCs w:val="24"/>
        </w:rPr>
        <w:t xml:space="preserve"> use</w:t>
      </w:r>
      <w:r w:rsidR="001E2A4F">
        <w:rPr>
          <w:rFonts w:ascii="Times New Roman" w:hAnsi="Times New Roman" w:cs="Times New Roman"/>
          <w:sz w:val="24"/>
          <w:szCs w:val="24"/>
        </w:rPr>
        <w:t xml:space="preserve"> of the parcel</w:t>
      </w:r>
      <w:r w:rsidR="00355B9A">
        <w:rPr>
          <w:rFonts w:ascii="Times New Roman" w:hAnsi="Times New Roman" w:cs="Times New Roman"/>
          <w:sz w:val="24"/>
          <w:szCs w:val="24"/>
        </w:rPr>
        <w:t xml:space="preserve">. </w:t>
      </w:r>
      <w:r w:rsidR="00907C23">
        <w:rPr>
          <w:rFonts w:ascii="Times New Roman" w:hAnsi="Times New Roman" w:cs="Times New Roman"/>
          <w:sz w:val="24"/>
          <w:szCs w:val="24"/>
        </w:rPr>
        <w:t xml:space="preserve">One of </w:t>
      </w:r>
      <w:r w:rsidR="006E1C90">
        <w:rPr>
          <w:rFonts w:ascii="Times New Roman" w:hAnsi="Times New Roman" w:cs="Times New Roman"/>
          <w:sz w:val="24"/>
          <w:szCs w:val="24"/>
        </w:rPr>
        <w:t>these can be designated</w:t>
      </w:r>
      <w:r w:rsidR="00907C23">
        <w:rPr>
          <w:rFonts w:ascii="Times New Roman" w:hAnsi="Times New Roman" w:cs="Times New Roman"/>
          <w:sz w:val="24"/>
          <w:szCs w:val="24"/>
        </w:rPr>
        <w:t xml:space="preserve"> as “</w:t>
      </w:r>
      <w:r w:rsidR="00D64DBD" w:rsidRPr="00045798">
        <w:rPr>
          <w:rFonts w:ascii="Times New Roman" w:hAnsi="Times New Roman" w:cs="Times New Roman"/>
          <w:sz w:val="24"/>
          <w:szCs w:val="24"/>
        </w:rPr>
        <w:t>land-use intensification</w:t>
      </w:r>
      <w:r w:rsidR="00907C23">
        <w:rPr>
          <w:rFonts w:ascii="Times New Roman" w:hAnsi="Times New Roman" w:cs="Times New Roman"/>
          <w:sz w:val="24"/>
          <w:szCs w:val="24"/>
        </w:rPr>
        <w:t xml:space="preserve">,” meaning that redevelopment </w:t>
      </w:r>
      <w:r w:rsidR="004963E1">
        <w:rPr>
          <w:rFonts w:ascii="Times New Roman" w:hAnsi="Times New Roman" w:cs="Times New Roman"/>
          <w:sz w:val="24"/>
          <w:szCs w:val="24"/>
        </w:rPr>
        <w:t>leads to rising</w:t>
      </w:r>
      <w:r w:rsidR="00D64DBD" w:rsidRPr="00045798">
        <w:rPr>
          <w:rFonts w:ascii="Times New Roman" w:hAnsi="Times New Roman" w:cs="Times New Roman"/>
          <w:sz w:val="24"/>
          <w:szCs w:val="24"/>
        </w:rPr>
        <w:t xml:space="preserve"> total production</w:t>
      </w:r>
      <w:r w:rsidR="00907C23">
        <w:rPr>
          <w:rFonts w:ascii="Times New Roman" w:hAnsi="Times New Roman" w:cs="Times New Roman"/>
          <w:sz w:val="24"/>
          <w:szCs w:val="24"/>
        </w:rPr>
        <w:t xml:space="preserve"> </w:t>
      </w:r>
      <w:r w:rsidR="0016666A">
        <w:rPr>
          <w:rFonts w:ascii="Times New Roman" w:hAnsi="Times New Roman" w:cs="Times New Roman"/>
          <w:sz w:val="24"/>
          <w:szCs w:val="24"/>
        </w:rPr>
        <w:t xml:space="preserve">or revenue </w:t>
      </w:r>
      <w:r w:rsidR="00907C23">
        <w:rPr>
          <w:rFonts w:ascii="Times New Roman" w:hAnsi="Times New Roman" w:cs="Times New Roman"/>
          <w:sz w:val="24"/>
          <w:szCs w:val="24"/>
        </w:rPr>
        <w:t xml:space="preserve">per unit </w:t>
      </w:r>
      <w:r w:rsidR="00355B9A">
        <w:rPr>
          <w:rFonts w:ascii="Times New Roman" w:hAnsi="Times New Roman" w:cs="Times New Roman"/>
          <w:sz w:val="24"/>
          <w:szCs w:val="24"/>
        </w:rPr>
        <w:t>land area</w:t>
      </w:r>
      <w:r w:rsidR="00D64DBD" w:rsidRPr="00045798">
        <w:rPr>
          <w:rFonts w:ascii="Times New Roman" w:hAnsi="Times New Roman" w:cs="Times New Roman"/>
          <w:sz w:val="24"/>
          <w:szCs w:val="24"/>
        </w:rPr>
        <w:t xml:space="preserve">. </w:t>
      </w:r>
      <w:r w:rsidR="00907C23">
        <w:rPr>
          <w:rFonts w:ascii="Times New Roman" w:hAnsi="Times New Roman" w:cs="Times New Roman"/>
          <w:sz w:val="24"/>
          <w:szCs w:val="24"/>
        </w:rPr>
        <w:t>The other we shall refer to as</w:t>
      </w:r>
      <w:r w:rsidR="00D64DBD" w:rsidRPr="00045798">
        <w:rPr>
          <w:rFonts w:ascii="Times New Roman" w:hAnsi="Times New Roman" w:cs="Times New Roman"/>
          <w:sz w:val="24"/>
          <w:szCs w:val="24"/>
        </w:rPr>
        <w:t xml:space="preserve"> </w:t>
      </w:r>
      <w:r w:rsidR="00907C23">
        <w:rPr>
          <w:rFonts w:ascii="Times New Roman" w:hAnsi="Times New Roman" w:cs="Times New Roman"/>
          <w:sz w:val="24"/>
          <w:szCs w:val="24"/>
        </w:rPr>
        <w:t>“</w:t>
      </w:r>
      <w:r w:rsidR="00D64DBD" w:rsidRPr="00045798">
        <w:rPr>
          <w:rFonts w:ascii="Times New Roman" w:hAnsi="Times New Roman" w:cs="Times New Roman"/>
          <w:sz w:val="24"/>
          <w:szCs w:val="24"/>
        </w:rPr>
        <w:t>extensive land-use conversion</w:t>
      </w:r>
      <w:r w:rsidR="00907C23">
        <w:rPr>
          <w:rFonts w:ascii="Times New Roman" w:hAnsi="Times New Roman" w:cs="Times New Roman"/>
          <w:sz w:val="24"/>
          <w:szCs w:val="24"/>
        </w:rPr>
        <w:t xml:space="preserve">,” </w:t>
      </w:r>
      <w:r w:rsidR="00FE751D">
        <w:rPr>
          <w:rFonts w:ascii="Times New Roman" w:hAnsi="Times New Roman" w:cs="Times New Roman"/>
          <w:sz w:val="24"/>
          <w:szCs w:val="24"/>
        </w:rPr>
        <w:t xml:space="preserve">a special and </w:t>
      </w:r>
      <w:r w:rsidR="004963E1">
        <w:rPr>
          <w:rFonts w:ascii="Times New Roman" w:hAnsi="Times New Roman" w:cs="Times New Roman"/>
          <w:sz w:val="24"/>
          <w:szCs w:val="24"/>
        </w:rPr>
        <w:t xml:space="preserve">– given the stringency of the conditions that render it feasible -- an </w:t>
      </w:r>
      <w:r w:rsidR="00B6687C">
        <w:rPr>
          <w:rFonts w:ascii="Times New Roman" w:hAnsi="Times New Roman" w:cs="Times New Roman"/>
          <w:sz w:val="24"/>
          <w:szCs w:val="24"/>
        </w:rPr>
        <w:t>almost certainly less common</w:t>
      </w:r>
      <w:r w:rsidR="00FE751D">
        <w:rPr>
          <w:rFonts w:ascii="Times New Roman" w:hAnsi="Times New Roman" w:cs="Times New Roman"/>
          <w:sz w:val="24"/>
          <w:szCs w:val="24"/>
        </w:rPr>
        <w:t xml:space="preserve"> type of change </w:t>
      </w:r>
      <w:r w:rsidR="006C716B">
        <w:rPr>
          <w:rFonts w:ascii="Times New Roman" w:hAnsi="Times New Roman" w:cs="Times New Roman"/>
          <w:sz w:val="24"/>
          <w:szCs w:val="24"/>
        </w:rPr>
        <w:t xml:space="preserve">characterized </w:t>
      </w:r>
      <w:r w:rsidR="0009435A">
        <w:rPr>
          <w:rFonts w:ascii="Times New Roman" w:hAnsi="Times New Roman" w:cs="Times New Roman"/>
          <w:sz w:val="24"/>
          <w:szCs w:val="24"/>
        </w:rPr>
        <w:t xml:space="preserve">as it is </w:t>
      </w:r>
      <w:r w:rsidR="006C716B">
        <w:rPr>
          <w:rFonts w:ascii="Times New Roman" w:hAnsi="Times New Roman" w:cs="Times New Roman"/>
          <w:sz w:val="24"/>
          <w:szCs w:val="24"/>
        </w:rPr>
        <w:t>by</w:t>
      </w:r>
      <w:r w:rsidR="00907C23">
        <w:rPr>
          <w:rFonts w:ascii="Times New Roman" w:hAnsi="Times New Roman" w:cs="Times New Roman"/>
          <w:sz w:val="24"/>
          <w:szCs w:val="24"/>
        </w:rPr>
        <w:t xml:space="preserve"> </w:t>
      </w:r>
      <w:r w:rsidR="00D64DBD" w:rsidRPr="00045798">
        <w:rPr>
          <w:rFonts w:ascii="Times New Roman" w:hAnsi="Times New Roman" w:cs="Times New Roman"/>
          <w:sz w:val="24"/>
          <w:szCs w:val="24"/>
        </w:rPr>
        <w:t>diminished total production</w:t>
      </w:r>
      <w:r w:rsidR="007735EC">
        <w:rPr>
          <w:rFonts w:ascii="Times New Roman" w:hAnsi="Times New Roman" w:cs="Times New Roman"/>
          <w:sz w:val="24"/>
          <w:szCs w:val="24"/>
        </w:rPr>
        <w:t xml:space="preserve"> or revenue</w:t>
      </w:r>
      <w:r w:rsidR="00907C23" w:rsidRPr="00907C23">
        <w:rPr>
          <w:rFonts w:ascii="Times New Roman" w:hAnsi="Times New Roman" w:cs="Times New Roman"/>
          <w:sz w:val="24"/>
          <w:szCs w:val="24"/>
        </w:rPr>
        <w:t xml:space="preserve"> </w:t>
      </w:r>
      <w:r w:rsidR="00907C23">
        <w:rPr>
          <w:rFonts w:ascii="Times New Roman" w:hAnsi="Times New Roman" w:cs="Times New Roman"/>
          <w:sz w:val="24"/>
          <w:szCs w:val="24"/>
        </w:rPr>
        <w:t>per unit land area</w:t>
      </w:r>
      <w:r w:rsidR="004963E1">
        <w:rPr>
          <w:rFonts w:ascii="Times New Roman" w:hAnsi="Times New Roman" w:cs="Times New Roman"/>
          <w:sz w:val="24"/>
          <w:szCs w:val="24"/>
        </w:rPr>
        <w:t xml:space="preserve"> (see Appendix)</w:t>
      </w:r>
      <w:r w:rsidR="00907C23">
        <w:rPr>
          <w:rFonts w:ascii="Times New Roman" w:hAnsi="Times New Roman" w:cs="Times New Roman"/>
          <w:sz w:val="24"/>
          <w:szCs w:val="24"/>
        </w:rPr>
        <w:t xml:space="preserve">. </w:t>
      </w:r>
      <w:r w:rsidR="00F30A64">
        <w:rPr>
          <w:rFonts w:ascii="Times New Roman" w:hAnsi="Times New Roman" w:cs="Times New Roman"/>
          <w:sz w:val="24"/>
          <w:szCs w:val="24"/>
        </w:rPr>
        <w:t xml:space="preserve">Land-use intensification </w:t>
      </w:r>
      <w:r w:rsidR="003011BE">
        <w:rPr>
          <w:rFonts w:ascii="Times New Roman" w:hAnsi="Times New Roman" w:cs="Times New Roman"/>
          <w:sz w:val="24"/>
          <w:szCs w:val="24"/>
        </w:rPr>
        <w:t>of any parcel can</w:t>
      </w:r>
      <w:r w:rsidR="00F30A64">
        <w:rPr>
          <w:rFonts w:ascii="Times New Roman" w:hAnsi="Times New Roman" w:cs="Times New Roman"/>
          <w:sz w:val="24"/>
          <w:szCs w:val="24"/>
        </w:rPr>
        <w:t xml:space="preserve"> occur in combination with </w:t>
      </w:r>
      <w:r w:rsidR="003011BE">
        <w:rPr>
          <w:rFonts w:ascii="Times New Roman" w:hAnsi="Times New Roman" w:cs="Times New Roman"/>
          <w:sz w:val="24"/>
          <w:szCs w:val="24"/>
        </w:rPr>
        <w:t xml:space="preserve">either </w:t>
      </w:r>
      <w:r w:rsidR="004963E1">
        <w:rPr>
          <w:rFonts w:ascii="Times New Roman" w:hAnsi="Times New Roman" w:cs="Times New Roman"/>
          <w:sz w:val="24"/>
          <w:szCs w:val="24"/>
        </w:rPr>
        <w:t xml:space="preserve">falling or </w:t>
      </w:r>
      <w:r w:rsidR="00BD63CD">
        <w:rPr>
          <w:rFonts w:ascii="Times New Roman" w:hAnsi="Times New Roman" w:cs="Times New Roman"/>
          <w:sz w:val="24"/>
          <w:szCs w:val="24"/>
        </w:rPr>
        <w:t>(given offsetting increases in productivity)</w:t>
      </w:r>
      <w:r w:rsidR="004963E1">
        <w:rPr>
          <w:rFonts w:ascii="Times New Roman" w:hAnsi="Times New Roman" w:cs="Times New Roman"/>
          <w:sz w:val="24"/>
          <w:szCs w:val="24"/>
        </w:rPr>
        <w:t xml:space="preserve"> </w:t>
      </w:r>
      <w:r w:rsidR="00F30A64">
        <w:rPr>
          <w:rFonts w:ascii="Times New Roman" w:hAnsi="Times New Roman" w:cs="Times New Roman"/>
          <w:sz w:val="24"/>
          <w:szCs w:val="24"/>
        </w:rPr>
        <w:t>rising unit costs of production</w:t>
      </w:r>
      <w:r w:rsidR="00DE376A">
        <w:rPr>
          <w:rFonts w:ascii="Times New Roman" w:hAnsi="Times New Roman" w:cs="Times New Roman"/>
          <w:sz w:val="24"/>
          <w:szCs w:val="24"/>
        </w:rPr>
        <w:t xml:space="preserve"> due to redevelopment</w:t>
      </w:r>
      <w:r w:rsidR="003064FA">
        <w:rPr>
          <w:rFonts w:ascii="Times New Roman" w:hAnsi="Times New Roman" w:cs="Times New Roman"/>
          <w:sz w:val="24"/>
          <w:szCs w:val="24"/>
        </w:rPr>
        <w:t xml:space="preserve">. </w:t>
      </w:r>
      <w:r w:rsidR="00355B9A">
        <w:rPr>
          <w:rFonts w:ascii="Times New Roman" w:hAnsi="Times New Roman" w:cs="Times New Roman"/>
          <w:sz w:val="24"/>
          <w:szCs w:val="24"/>
        </w:rPr>
        <w:t>E</w:t>
      </w:r>
      <w:r w:rsidR="00907C23">
        <w:rPr>
          <w:rFonts w:ascii="Times New Roman" w:hAnsi="Times New Roman" w:cs="Times New Roman"/>
          <w:sz w:val="24"/>
          <w:szCs w:val="24"/>
        </w:rPr>
        <w:t>xtensive land-use conversion</w:t>
      </w:r>
      <w:r w:rsidR="004963E1">
        <w:rPr>
          <w:rFonts w:ascii="Times New Roman" w:hAnsi="Times New Roman" w:cs="Times New Roman"/>
          <w:sz w:val="24"/>
          <w:szCs w:val="24"/>
        </w:rPr>
        <w:t xml:space="preserve"> is feasible only where costs of production are falling</w:t>
      </w:r>
      <w:r w:rsidR="003064FA">
        <w:rPr>
          <w:rFonts w:ascii="Times New Roman" w:hAnsi="Times New Roman" w:cs="Times New Roman"/>
          <w:sz w:val="24"/>
          <w:szCs w:val="24"/>
        </w:rPr>
        <w:t>,</w:t>
      </w:r>
      <w:r w:rsidR="004963E1">
        <w:rPr>
          <w:rFonts w:ascii="Times New Roman" w:hAnsi="Times New Roman" w:cs="Times New Roman"/>
          <w:sz w:val="24"/>
          <w:szCs w:val="24"/>
        </w:rPr>
        <w:t xml:space="preserve"> and even then,</w:t>
      </w:r>
      <w:r w:rsidR="003064FA">
        <w:rPr>
          <w:rFonts w:ascii="Times New Roman" w:hAnsi="Times New Roman" w:cs="Times New Roman"/>
          <w:sz w:val="24"/>
          <w:szCs w:val="24"/>
        </w:rPr>
        <w:t xml:space="preserve"> they must fall below a certain threshold level </w:t>
      </w:r>
      <w:r w:rsidR="00CB5BD6">
        <w:rPr>
          <w:rFonts w:ascii="Times New Roman" w:hAnsi="Times New Roman" w:cs="Times New Roman"/>
          <w:sz w:val="24"/>
          <w:szCs w:val="24"/>
        </w:rPr>
        <w:t>befor</w:t>
      </w:r>
      <w:r w:rsidR="004963E1">
        <w:rPr>
          <w:rFonts w:ascii="Times New Roman" w:hAnsi="Times New Roman" w:cs="Times New Roman"/>
          <w:sz w:val="24"/>
          <w:szCs w:val="24"/>
        </w:rPr>
        <w:t xml:space="preserve">e redevelopment will be pursued. In </w:t>
      </w:r>
      <w:r w:rsidR="001E2A4F">
        <w:rPr>
          <w:rFonts w:ascii="Times New Roman" w:hAnsi="Times New Roman" w:cs="Times New Roman"/>
          <w:sz w:val="24"/>
          <w:szCs w:val="24"/>
        </w:rPr>
        <w:t>theory</w:t>
      </w:r>
      <w:r w:rsidR="004963E1">
        <w:rPr>
          <w:rFonts w:ascii="Times New Roman" w:hAnsi="Times New Roman" w:cs="Times New Roman"/>
          <w:sz w:val="24"/>
          <w:szCs w:val="24"/>
        </w:rPr>
        <w:t xml:space="preserve">, both types of land-use change can occur at any location in the city. </w:t>
      </w:r>
      <w:r w:rsidR="00DD4E6A">
        <w:rPr>
          <w:rFonts w:ascii="Times New Roman" w:hAnsi="Times New Roman" w:cs="Times New Roman"/>
          <w:sz w:val="24"/>
          <w:szCs w:val="24"/>
        </w:rPr>
        <w:t>T</w:t>
      </w:r>
      <w:r w:rsidR="00355B9A">
        <w:rPr>
          <w:rFonts w:ascii="Times New Roman" w:hAnsi="Times New Roman" w:cs="Times New Roman"/>
          <w:sz w:val="24"/>
          <w:szCs w:val="24"/>
        </w:rPr>
        <w:t xml:space="preserve">wo </w:t>
      </w:r>
      <w:r w:rsidR="00986E82">
        <w:rPr>
          <w:rFonts w:ascii="Times New Roman" w:hAnsi="Times New Roman" w:cs="Times New Roman"/>
          <w:sz w:val="24"/>
          <w:szCs w:val="24"/>
        </w:rPr>
        <w:t xml:space="preserve">main </w:t>
      </w:r>
      <w:r w:rsidR="00355B9A">
        <w:rPr>
          <w:rFonts w:ascii="Times New Roman" w:hAnsi="Times New Roman" w:cs="Times New Roman"/>
          <w:sz w:val="24"/>
          <w:szCs w:val="24"/>
        </w:rPr>
        <w:t xml:space="preserve">points </w:t>
      </w:r>
      <w:r w:rsidR="00986E82">
        <w:rPr>
          <w:rFonts w:ascii="Times New Roman" w:hAnsi="Times New Roman" w:cs="Times New Roman"/>
          <w:sz w:val="24"/>
          <w:szCs w:val="24"/>
        </w:rPr>
        <w:t>must now</w:t>
      </w:r>
      <w:r w:rsidR="00355B9A">
        <w:rPr>
          <w:rFonts w:ascii="Times New Roman" w:hAnsi="Times New Roman" w:cs="Times New Roman"/>
          <w:sz w:val="24"/>
          <w:szCs w:val="24"/>
        </w:rPr>
        <w:t xml:space="preserve"> be made</w:t>
      </w:r>
      <w:r w:rsidR="003011BE">
        <w:rPr>
          <w:rFonts w:ascii="Times New Roman" w:hAnsi="Times New Roman" w:cs="Times New Roman"/>
          <w:sz w:val="24"/>
          <w:szCs w:val="24"/>
        </w:rPr>
        <w:t>.</w:t>
      </w:r>
    </w:p>
    <w:p w14:paraId="20FDD265" w14:textId="0CA5FC74" w:rsidR="00FE751D" w:rsidRDefault="006C716B" w:rsidP="00FE751D">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r</w:t>
      </w:r>
      <w:r w:rsidR="00F15ACC">
        <w:rPr>
          <w:rFonts w:ascii="Times New Roman" w:hAnsi="Times New Roman" w:cs="Times New Roman"/>
          <w:sz w:val="24"/>
          <w:szCs w:val="24"/>
        </w:rPr>
        <w:t xml:space="preserve">edevelopment via land-use intensification is a common phenomenon across the whole of the urban land nexus. </w:t>
      </w:r>
      <w:r w:rsidR="009939DE">
        <w:rPr>
          <w:rFonts w:ascii="Times New Roman" w:hAnsi="Times New Roman" w:cs="Times New Roman"/>
          <w:sz w:val="24"/>
          <w:szCs w:val="24"/>
        </w:rPr>
        <w:t>Even t</w:t>
      </w:r>
      <w:r w:rsidR="009939DE" w:rsidRPr="00DD4E6A">
        <w:rPr>
          <w:rFonts w:ascii="Times New Roman" w:hAnsi="Times New Roman" w:cs="Times New Roman"/>
          <w:sz w:val="24"/>
          <w:szCs w:val="24"/>
        </w:rPr>
        <w:t xml:space="preserve">he transformation of agricultural land into urban land is </w:t>
      </w:r>
      <w:r w:rsidR="00CB5BD6">
        <w:rPr>
          <w:rFonts w:ascii="Times New Roman" w:hAnsi="Times New Roman" w:cs="Times New Roman"/>
          <w:sz w:val="24"/>
          <w:szCs w:val="24"/>
        </w:rPr>
        <w:t>normally</w:t>
      </w:r>
      <w:r w:rsidR="009939DE" w:rsidRPr="00DD4E6A">
        <w:rPr>
          <w:rFonts w:ascii="Times New Roman" w:hAnsi="Times New Roman" w:cs="Times New Roman"/>
          <w:sz w:val="24"/>
          <w:szCs w:val="24"/>
        </w:rPr>
        <w:t xml:space="preserve"> a</w:t>
      </w:r>
      <w:r w:rsidR="009939DE">
        <w:rPr>
          <w:rFonts w:ascii="Times New Roman" w:hAnsi="Times New Roman" w:cs="Times New Roman"/>
          <w:sz w:val="24"/>
          <w:szCs w:val="24"/>
        </w:rPr>
        <w:t xml:space="preserve">n exercise in </w:t>
      </w:r>
      <w:r w:rsidR="009939DE" w:rsidRPr="00DD4E6A">
        <w:rPr>
          <w:rFonts w:ascii="Times New Roman" w:hAnsi="Times New Roman" w:cs="Times New Roman"/>
          <w:sz w:val="24"/>
          <w:szCs w:val="24"/>
        </w:rPr>
        <w:t xml:space="preserve">land-use intensification. </w:t>
      </w:r>
      <w:r w:rsidR="009939DE">
        <w:rPr>
          <w:rFonts w:ascii="Times New Roman" w:hAnsi="Times New Roman" w:cs="Times New Roman"/>
          <w:sz w:val="24"/>
          <w:szCs w:val="24"/>
        </w:rPr>
        <w:t xml:space="preserve">However, this type of </w:t>
      </w:r>
      <w:r w:rsidR="00CB5BD6">
        <w:rPr>
          <w:rFonts w:ascii="Times New Roman" w:hAnsi="Times New Roman" w:cs="Times New Roman"/>
          <w:sz w:val="24"/>
          <w:szCs w:val="24"/>
        </w:rPr>
        <w:t xml:space="preserve">land-use </w:t>
      </w:r>
      <w:r w:rsidR="009939DE">
        <w:rPr>
          <w:rFonts w:ascii="Times New Roman" w:hAnsi="Times New Roman" w:cs="Times New Roman"/>
          <w:sz w:val="24"/>
          <w:szCs w:val="24"/>
        </w:rPr>
        <w:t>change</w:t>
      </w:r>
      <w:r w:rsidR="00D64DBD" w:rsidRPr="00DD4E6A">
        <w:rPr>
          <w:rFonts w:ascii="Times New Roman" w:hAnsi="Times New Roman" w:cs="Times New Roman"/>
          <w:sz w:val="24"/>
          <w:szCs w:val="24"/>
        </w:rPr>
        <w:t xml:space="preserve"> </w:t>
      </w:r>
      <w:r w:rsidR="00CB5BD6">
        <w:rPr>
          <w:rFonts w:ascii="Times New Roman" w:hAnsi="Times New Roman" w:cs="Times New Roman"/>
          <w:sz w:val="24"/>
          <w:szCs w:val="24"/>
        </w:rPr>
        <w:t>typically</w:t>
      </w:r>
      <w:r w:rsidR="00D64DBD" w:rsidRPr="00DD4E6A">
        <w:rPr>
          <w:rFonts w:ascii="Times New Roman" w:hAnsi="Times New Roman" w:cs="Times New Roman"/>
          <w:sz w:val="24"/>
          <w:szCs w:val="24"/>
        </w:rPr>
        <w:t xml:space="preserve"> appears in its most </w:t>
      </w:r>
      <w:r w:rsidR="003407C8">
        <w:rPr>
          <w:rFonts w:ascii="Times New Roman" w:hAnsi="Times New Roman" w:cs="Times New Roman"/>
          <w:sz w:val="24"/>
          <w:szCs w:val="24"/>
        </w:rPr>
        <w:t>assertive forms</w:t>
      </w:r>
      <w:r w:rsidR="00D64DBD" w:rsidRPr="00DD4E6A">
        <w:rPr>
          <w:rFonts w:ascii="Times New Roman" w:hAnsi="Times New Roman" w:cs="Times New Roman"/>
          <w:sz w:val="24"/>
          <w:szCs w:val="24"/>
        </w:rPr>
        <w:t xml:space="preserve"> at </w:t>
      </w:r>
      <w:r w:rsidR="00224A0A">
        <w:rPr>
          <w:rFonts w:ascii="Times New Roman" w:hAnsi="Times New Roman" w:cs="Times New Roman"/>
          <w:sz w:val="24"/>
          <w:szCs w:val="24"/>
        </w:rPr>
        <w:t>highly</w:t>
      </w:r>
      <w:r w:rsidR="00FD7F3A">
        <w:rPr>
          <w:rFonts w:ascii="Times New Roman" w:hAnsi="Times New Roman" w:cs="Times New Roman"/>
          <w:sz w:val="24"/>
          <w:szCs w:val="24"/>
        </w:rPr>
        <w:t xml:space="preserve"> accessible locations such as the central city</w:t>
      </w:r>
      <w:r w:rsidR="00D64DBD" w:rsidRPr="00DD4E6A">
        <w:rPr>
          <w:rFonts w:ascii="Times New Roman" w:hAnsi="Times New Roman" w:cs="Times New Roman"/>
          <w:sz w:val="24"/>
          <w:szCs w:val="24"/>
        </w:rPr>
        <w:t xml:space="preserve"> and associated satellite centers.  </w:t>
      </w:r>
      <w:r w:rsidR="00FE0167">
        <w:rPr>
          <w:rFonts w:ascii="Times New Roman" w:hAnsi="Times New Roman" w:cs="Times New Roman"/>
          <w:sz w:val="24"/>
          <w:szCs w:val="24"/>
        </w:rPr>
        <w:t>L</w:t>
      </w:r>
      <w:r w:rsidR="003407C8">
        <w:rPr>
          <w:rFonts w:ascii="Times New Roman" w:hAnsi="Times New Roman" w:cs="Times New Roman"/>
          <w:sz w:val="24"/>
          <w:szCs w:val="24"/>
        </w:rPr>
        <w:t xml:space="preserve">ocations of these sorts </w:t>
      </w:r>
      <w:r w:rsidR="00652D92">
        <w:rPr>
          <w:rFonts w:ascii="Times New Roman" w:hAnsi="Times New Roman" w:cs="Times New Roman"/>
          <w:sz w:val="24"/>
          <w:szCs w:val="24"/>
        </w:rPr>
        <w:t>already generat</w:t>
      </w:r>
      <w:r w:rsidR="00FE0167">
        <w:rPr>
          <w:rFonts w:ascii="Times New Roman" w:hAnsi="Times New Roman" w:cs="Times New Roman"/>
          <w:sz w:val="24"/>
          <w:szCs w:val="24"/>
        </w:rPr>
        <w:t>e</w:t>
      </w:r>
      <w:r w:rsidR="00652D92">
        <w:rPr>
          <w:rFonts w:ascii="Times New Roman" w:hAnsi="Times New Roman" w:cs="Times New Roman"/>
          <w:sz w:val="24"/>
          <w:szCs w:val="24"/>
        </w:rPr>
        <w:t xml:space="preserve"> high rents</w:t>
      </w:r>
      <w:r w:rsidR="00FE0167">
        <w:rPr>
          <w:rFonts w:ascii="Times New Roman" w:hAnsi="Times New Roman" w:cs="Times New Roman"/>
          <w:sz w:val="24"/>
          <w:szCs w:val="24"/>
        </w:rPr>
        <w:t xml:space="preserve"> per unit of output</w:t>
      </w:r>
      <w:r w:rsidR="00652D92">
        <w:rPr>
          <w:rFonts w:ascii="Times New Roman" w:hAnsi="Times New Roman" w:cs="Times New Roman"/>
          <w:sz w:val="24"/>
          <w:szCs w:val="24"/>
        </w:rPr>
        <w:t xml:space="preserve">, which means </w:t>
      </w:r>
      <w:r w:rsidR="005C1AC8" w:rsidRPr="005C1AC8">
        <w:rPr>
          <w:rFonts w:ascii="Times New Roman" w:hAnsi="Times New Roman" w:cs="Times New Roman"/>
          <w:i/>
          <w:sz w:val="24"/>
          <w:szCs w:val="24"/>
        </w:rPr>
        <w:t>ceteris paribus</w:t>
      </w:r>
      <w:r w:rsidR="005C1AC8">
        <w:rPr>
          <w:rFonts w:ascii="Times New Roman" w:hAnsi="Times New Roman" w:cs="Times New Roman"/>
          <w:sz w:val="24"/>
          <w:szCs w:val="24"/>
        </w:rPr>
        <w:t xml:space="preserve"> </w:t>
      </w:r>
      <w:r w:rsidR="00652D92">
        <w:rPr>
          <w:rFonts w:ascii="Times New Roman" w:hAnsi="Times New Roman" w:cs="Times New Roman"/>
          <w:sz w:val="24"/>
          <w:szCs w:val="24"/>
        </w:rPr>
        <w:t xml:space="preserve">that any </w:t>
      </w:r>
      <w:r w:rsidR="00F15ACC">
        <w:rPr>
          <w:rFonts w:ascii="Times New Roman" w:hAnsi="Times New Roman" w:cs="Times New Roman"/>
          <w:sz w:val="24"/>
          <w:szCs w:val="24"/>
        </w:rPr>
        <w:t>increases in</w:t>
      </w:r>
      <w:r w:rsidR="00652D92">
        <w:rPr>
          <w:rFonts w:ascii="Times New Roman" w:hAnsi="Times New Roman" w:cs="Times New Roman"/>
          <w:sz w:val="24"/>
          <w:szCs w:val="24"/>
        </w:rPr>
        <w:t xml:space="preserve"> production will </w:t>
      </w:r>
      <w:r w:rsidR="00FE0167">
        <w:rPr>
          <w:rFonts w:ascii="Times New Roman" w:hAnsi="Times New Roman" w:cs="Times New Roman"/>
          <w:sz w:val="24"/>
          <w:szCs w:val="24"/>
        </w:rPr>
        <w:t>yield</w:t>
      </w:r>
      <w:r w:rsidR="00652D92">
        <w:rPr>
          <w:rFonts w:ascii="Times New Roman" w:hAnsi="Times New Roman" w:cs="Times New Roman"/>
          <w:sz w:val="24"/>
          <w:szCs w:val="24"/>
        </w:rPr>
        <w:t xml:space="preserve"> additional rents at the same high value</w:t>
      </w:r>
      <w:r w:rsidR="00FE0167">
        <w:rPr>
          <w:rFonts w:ascii="Times New Roman" w:hAnsi="Times New Roman" w:cs="Times New Roman"/>
          <w:sz w:val="24"/>
          <w:szCs w:val="24"/>
        </w:rPr>
        <w:t>. In</w:t>
      </w:r>
      <w:r w:rsidR="00652D92">
        <w:rPr>
          <w:rFonts w:ascii="Times New Roman" w:hAnsi="Times New Roman" w:cs="Times New Roman"/>
          <w:sz w:val="24"/>
          <w:szCs w:val="24"/>
        </w:rPr>
        <w:t xml:space="preserve"> </w:t>
      </w:r>
      <w:r w:rsidR="00D741FE">
        <w:rPr>
          <w:rFonts w:ascii="Times New Roman" w:hAnsi="Times New Roman" w:cs="Times New Roman"/>
          <w:sz w:val="24"/>
          <w:szCs w:val="24"/>
        </w:rPr>
        <w:t>short</w:t>
      </w:r>
      <w:r w:rsidR="00652D92">
        <w:rPr>
          <w:rFonts w:ascii="Times New Roman" w:hAnsi="Times New Roman" w:cs="Times New Roman"/>
          <w:sz w:val="24"/>
          <w:szCs w:val="24"/>
        </w:rPr>
        <w:t xml:space="preserve">, any </w:t>
      </w:r>
      <w:r w:rsidR="009939DE">
        <w:rPr>
          <w:rFonts w:ascii="Times New Roman" w:hAnsi="Times New Roman" w:cs="Times New Roman"/>
          <w:sz w:val="24"/>
          <w:szCs w:val="24"/>
        </w:rPr>
        <w:t xml:space="preserve">unit of </w:t>
      </w:r>
      <w:r w:rsidR="00D64DBD" w:rsidRPr="00DD4E6A">
        <w:rPr>
          <w:rFonts w:ascii="Times New Roman" w:hAnsi="Times New Roman" w:cs="Times New Roman"/>
          <w:sz w:val="24"/>
          <w:szCs w:val="24"/>
        </w:rPr>
        <w:t>increase</w:t>
      </w:r>
      <w:r w:rsidR="009939DE">
        <w:rPr>
          <w:rFonts w:ascii="Times New Roman" w:hAnsi="Times New Roman" w:cs="Times New Roman"/>
          <w:sz w:val="24"/>
          <w:szCs w:val="24"/>
        </w:rPr>
        <w:t>d</w:t>
      </w:r>
      <w:r w:rsidR="00D64DBD" w:rsidRPr="00DD4E6A">
        <w:rPr>
          <w:rFonts w:ascii="Times New Roman" w:hAnsi="Times New Roman" w:cs="Times New Roman"/>
          <w:sz w:val="24"/>
          <w:szCs w:val="24"/>
        </w:rPr>
        <w:t xml:space="preserve"> output </w:t>
      </w:r>
      <w:r w:rsidR="00F15ACC">
        <w:rPr>
          <w:rFonts w:ascii="Times New Roman" w:hAnsi="Times New Roman" w:cs="Times New Roman"/>
          <w:sz w:val="24"/>
          <w:szCs w:val="24"/>
        </w:rPr>
        <w:t xml:space="preserve">at these locations </w:t>
      </w:r>
      <w:r w:rsidR="009939DE">
        <w:rPr>
          <w:rFonts w:ascii="Times New Roman" w:hAnsi="Times New Roman" w:cs="Times New Roman"/>
          <w:sz w:val="24"/>
          <w:szCs w:val="24"/>
        </w:rPr>
        <w:t xml:space="preserve">will earn a rent at the going rate and this will </w:t>
      </w:r>
      <w:r w:rsidR="00631F67">
        <w:rPr>
          <w:rFonts w:ascii="Times New Roman" w:hAnsi="Times New Roman" w:cs="Times New Roman"/>
          <w:sz w:val="24"/>
          <w:szCs w:val="24"/>
        </w:rPr>
        <w:t xml:space="preserve">accordingly </w:t>
      </w:r>
      <w:r w:rsidR="009939DE">
        <w:rPr>
          <w:rFonts w:ascii="Times New Roman" w:hAnsi="Times New Roman" w:cs="Times New Roman"/>
          <w:sz w:val="24"/>
          <w:szCs w:val="24"/>
        </w:rPr>
        <w:t>augment the rent per unit area</w:t>
      </w:r>
      <w:r w:rsidR="00D64DBD" w:rsidRPr="00DD4E6A">
        <w:rPr>
          <w:rFonts w:ascii="Times New Roman" w:hAnsi="Times New Roman" w:cs="Times New Roman"/>
          <w:sz w:val="24"/>
          <w:szCs w:val="24"/>
        </w:rPr>
        <w:t xml:space="preserve">. Provided that the </w:t>
      </w:r>
      <w:r w:rsidR="00FE0167">
        <w:rPr>
          <w:rFonts w:ascii="Times New Roman" w:hAnsi="Times New Roman" w:cs="Times New Roman"/>
          <w:sz w:val="24"/>
          <w:szCs w:val="24"/>
        </w:rPr>
        <w:t xml:space="preserve">costs of production </w:t>
      </w:r>
      <w:r w:rsidR="00D64DBD" w:rsidRPr="00DD4E6A">
        <w:rPr>
          <w:rFonts w:ascii="Times New Roman" w:hAnsi="Times New Roman" w:cs="Times New Roman"/>
          <w:sz w:val="24"/>
          <w:szCs w:val="24"/>
        </w:rPr>
        <w:t xml:space="preserve">can be kept </w:t>
      </w:r>
      <w:r w:rsidR="00FE0167">
        <w:rPr>
          <w:rFonts w:ascii="Times New Roman" w:hAnsi="Times New Roman" w:cs="Times New Roman"/>
          <w:sz w:val="24"/>
          <w:szCs w:val="24"/>
        </w:rPr>
        <w:t xml:space="preserve">from rising </w:t>
      </w:r>
      <w:r w:rsidR="00387EB5">
        <w:rPr>
          <w:rFonts w:ascii="Times New Roman" w:hAnsi="Times New Roman" w:cs="Times New Roman"/>
          <w:sz w:val="24"/>
          <w:szCs w:val="24"/>
        </w:rPr>
        <w:t xml:space="preserve">unduly </w:t>
      </w:r>
      <w:proofErr w:type="gramStart"/>
      <w:r w:rsidR="00F15ACC">
        <w:rPr>
          <w:rFonts w:ascii="Times New Roman" w:hAnsi="Times New Roman" w:cs="Times New Roman"/>
          <w:sz w:val="24"/>
          <w:szCs w:val="24"/>
        </w:rPr>
        <w:t>as a result of</w:t>
      </w:r>
      <w:proofErr w:type="gramEnd"/>
      <w:r w:rsidR="00FE0167" w:rsidRPr="00DD4E6A">
        <w:rPr>
          <w:rFonts w:ascii="Times New Roman" w:hAnsi="Times New Roman" w:cs="Times New Roman"/>
          <w:sz w:val="24"/>
          <w:szCs w:val="24"/>
        </w:rPr>
        <w:t xml:space="preserve"> redevelopment</w:t>
      </w:r>
      <w:r w:rsidR="00D64DBD" w:rsidRPr="00DD4E6A">
        <w:rPr>
          <w:rFonts w:ascii="Times New Roman" w:hAnsi="Times New Roman" w:cs="Times New Roman"/>
          <w:sz w:val="24"/>
          <w:szCs w:val="24"/>
        </w:rPr>
        <w:t xml:space="preserve">, there will </w:t>
      </w:r>
      <w:r w:rsidR="00FE0167">
        <w:rPr>
          <w:rFonts w:ascii="Times New Roman" w:hAnsi="Times New Roman" w:cs="Times New Roman"/>
          <w:sz w:val="24"/>
          <w:szCs w:val="24"/>
        </w:rPr>
        <w:t xml:space="preserve">thus </w:t>
      </w:r>
      <w:r w:rsidR="00D64DBD" w:rsidRPr="00DD4E6A">
        <w:rPr>
          <w:rFonts w:ascii="Times New Roman" w:hAnsi="Times New Roman" w:cs="Times New Roman"/>
          <w:sz w:val="24"/>
          <w:szCs w:val="24"/>
        </w:rPr>
        <w:t xml:space="preserve">be an especially </w:t>
      </w:r>
      <w:r w:rsidR="00D64DBD" w:rsidRPr="00DD4E6A">
        <w:rPr>
          <w:rFonts w:ascii="Times New Roman" w:hAnsi="Times New Roman" w:cs="Times New Roman"/>
          <w:sz w:val="24"/>
          <w:szCs w:val="24"/>
        </w:rPr>
        <w:lastRenderedPageBreak/>
        <w:t xml:space="preserve">strong incentive to </w:t>
      </w:r>
      <w:r w:rsidR="005C1AC8">
        <w:rPr>
          <w:rFonts w:ascii="Times New Roman" w:hAnsi="Times New Roman" w:cs="Times New Roman"/>
          <w:sz w:val="24"/>
          <w:szCs w:val="24"/>
        </w:rPr>
        <w:t>intensify land use at</w:t>
      </w:r>
      <w:r w:rsidR="00387EB5">
        <w:rPr>
          <w:rFonts w:ascii="Times New Roman" w:hAnsi="Times New Roman" w:cs="Times New Roman"/>
          <w:sz w:val="24"/>
          <w:szCs w:val="24"/>
        </w:rPr>
        <w:t xml:space="preserve"> </w:t>
      </w:r>
      <w:r w:rsidR="005C1AC8">
        <w:rPr>
          <w:rFonts w:ascii="Times New Roman" w:hAnsi="Times New Roman" w:cs="Times New Roman"/>
          <w:sz w:val="24"/>
          <w:szCs w:val="24"/>
        </w:rPr>
        <w:t>central, high-rent</w:t>
      </w:r>
      <w:r w:rsidR="00387EB5">
        <w:rPr>
          <w:rFonts w:ascii="Times New Roman" w:hAnsi="Times New Roman" w:cs="Times New Roman"/>
          <w:sz w:val="24"/>
          <w:szCs w:val="24"/>
        </w:rPr>
        <w:t xml:space="preserve"> locations </w:t>
      </w:r>
      <w:r w:rsidR="00D741FE">
        <w:rPr>
          <w:rFonts w:ascii="Times New Roman" w:hAnsi="Times New Roman" w:cs="Times New Roman"/>
          <w:sz w:val="24"/>
          <w:szCs w:val="24"/>
        </w:rPr>
        <w:t>(notably by means of increases in floor space and building height)</w:t>
      </w:r>
      <w:r w:rsidR="00D64DBD" w:rsidRPr="00DD4E6A">
        <w:rPr>
          <w:rFonts w:ascii="Times New Roman" w:hAnsi="Times New Roman" w:cs="Times New Roman"/>
          <w:sz w:val="24"/>
          <w:szCs w:val="24"/>
        </w:rPr>
        <w:t xml:space="preserve">. </w:t>
      </w:r>
    </w:p>
    <w:p w14:paraId="64A1F25A" w14:textId="61C8408B" w:rsidR="00D00FA7" w:rsidRDefault="00D64DBD" w:rsidP="00D00FA7">
      <w:pPr>
        <w:spacing w:line="480" w:lineRule="auto"/>
        <w:ind w:firstLine="720"/>
        <w:rPr>
          <w:rFonts w:ascii="Times New Roman" w:hAnsi="Times New Roman" w:cs="Times New Roman"/>
          <w:sz w:val="24"/>
          <w:szCs w:val="24"/>
        </w:rPr>
      </w:pPr>
      <w:r w:rsidRPr="00FE751D">
        <w:rPr>
          <w:rFonts w:ascii="Times New Roman" w:hAnsi="Times New Roman" w:cs="Times New Roman"/>
          <w:sz w:val="24"/>
          <w:szCs w:val="24"/>
        </w:rPr>
        <w:t xml:space="preserve">Second, </w:t>
      </w:r>
      <w:r w:rsidR="00F15ACC">
        <w:rPr>
          <w:rFonts w:ascii="Times New Roman" w:hAnsi="Times New Roman" w:cs="Times New Roman"/>
          <w:sz w:val="24"/>
          <w:szCs w:val="24"/>
        </w:rPr>
        <w:t>p</w:t>
      </w:r>
      <w:r w:rsidR="00B06293">
        <w:rPr>
          <w:rFonts w:ascii="Times New Roman" w:hAnsi="Times New Roman" w:cs="Times New Roman"/>
          <w:sz w:val="24"/>
          <w:szCs w:val="24"/>
        </w:rPr>
        <w:t xml:space="preserve">rofitable redevelopment by means of extensive </w:t>
      </w:r>
      <w:r w:rsidR="00490D67">
        <w:rPr>
          <w:rFonts w:ascii="Times New Roman" w:hAnsi="Times New Roman" w:cs="Times New Roman"/>
          <w:sz w:val="24"/>
          <w:szCs w:val="24"/>
        </w:rPr>
        <w:t xml:space="preserve">land-use </w:t>
      </w:r>
      <w:r w:rsidR="00B06293">
        <w:rPr>
          <w:rFonts w:ascii="Times New Roman" w:hAnsi="Times New Roman" w:cs="Times New Roman"/>
          <w:sz w:val="24"/>
          <w:szCs w:val="24"/>
        </w:rPr>
        <w:t xml:space="preserve">conversion can only be accomplished </w:t>
      </w:r>
      <w:r w:rsidR="00B22BC4">
        <w:rPr>
          <w:rFonts w:ascii="Times New Roman" w:hAnsi="Times New Roman" w:cs="Times New Roman"/>
          <w:sz w:val="24"/>
          <w:szCs w:val="24"/>
        </w:rPr>
        <w:t xml:space="preserve">in circumstances </w:t>
      </w:r>
      <w:r w:rsidR="00B06293">
        <w:rPr>
          <w:rFonts w:ascii="Times New Roman" w:hAnsi="Times New Roman" w:cs="Times New Roman"/>
          <w:sz w:val="24"/>
          <w:szCs w:val="24"/>
        </w:rPr>
        <w:t>where production costs are sufficiently reduced</w:t>
      </w:r>
      <w:r w:rsidR="00490D67">
        <w:rPr>
          <w:rFonts w:ascii="Times New Roman" w:hAnsi="Times New Roman" w:cs="Times New Roman"/>
          <w:sz w:val="24"/>
          <w:szCs w:val="24"/>
        </w:rPr>
        <w:t xml:space="preserve"> to compensate for </w:t>
      </w:r>
      <w:r w:rsidR="00B22BC4">
        <w:rPr>
          <w:rFonts w:ascii="Times New Roman" w:hAnsi="Times New Roman" w:cs="Times New Roman"/>
          <w:sz w:val="24"/>
          <w:szCs w:val="24"/>
        </w:rPr>
        <w:t>lowered</w:t>
      </w:r>
      <w:r w:rsidR="00490D67">
        <w:rPr>
          <w:rFonts w:ascii="Times New Roman" w:hAnsi="Times New Roman" w:cs="Times New Roman"/>
          <w:sz w:val="24"/>
          <w:szCs w:val="24"/>
        </w:rPr>
        <w:t xml:space="preserve"> output per unit area</w:t>
      </w:r>
      <w:r w:rsidR="00B06293">
        <w:rPr>
          <w:rFonts w:ascii="Times New Roman" w:hAnsi="Times New Roman" w:cs="Times New Roman"/>
          <w:sz w:val="24"/>
          <w:szCs w:val="24"/>
        </w:rPr>
        <w:t xml:space="preserve">. </w:t>
      </w:r>
      <w:r w:rsidR="00224A0A">
        <w:rPr>
          <w:rFonts w:ascii="Times New Roman" w:hAnsi="Times New Roman" w:cs="Times New Roman"/>
          <w:sz w:val="24"/>
          <w:szCs w:val="24"/>
        </w:rPr>
        <w:t>Conditions like these</w:t>
      </w:r>
      <w:r w:rsidR="000B1036">
        <w:rPr>
          <w:rFonts w:ascii="Times New Roman" w:hAnsi="Times New Roman" w:cs="Times New Roman"/>
          <w:sz w:val="24"/>
          <w:szCs w:val="24"/>
        </w:rPr>
        <w:t xml:space="preserve"> </w:t>
      </w:r>
      <w:r w:rsidR="006C716B">
        <w:rPr>
          <w:rFonts w:ascii="Times New Roman" w:hAnsi="Times New Roman" w:cs="Times New Roman"/>
          <w:sz w:val="24"/>
          <w:szCs w:val="24"/>
        </w:rPr>
        <w:t>are</w:t>
      </w:r>
      <w:r w:rsidR="00462813">
        <w:rPr>
          <w:rFonts w:ascii="Times New Roman" w:hAnsi="Times New Roman" w:cs="Times New Roman"/>
          <w:sz w:val="24"/>
          <w:szCs w:val="24"/>
        </w:rPr>
        <w:t xml:space="preserve"> almost certainly</w:t>
      </w:r>
      <w:r w:rsidR="000B1036">
        <w:rPr>
          <w:rFonts w:ascii="Times New Roman" w:hAnsi="Times New Roman" w:cs="Times New Roman"/>
          <w:sz w:val="24"/>
          <w:szCs w:val="24"/>
        </w:rPr>
        <w:t xml:space="preserve"> </w:t>
      </w:r>
      <w:r w:rsidR="0014550F">
        <w:rPr>
          <w:rFonts w:ascii="Times New Roman" w:hAnsi="Times New Roman" w:cs="Times New Roman"/>
          <w:sz w:val="24"/>
          <w:szCs w:val="24"/>
        </w:rPr>
        <w:t xml:space="preserve">less </w:t>
      </w:r>
      <w:r w:rsidR="006C716B">
        <w:rPr>
          <w:rFonts w:ascii="Times New Roman" w:hAnsi="Times New Roman" w:cs="Times New Roman"/>
          <w:sz w:val="24"/>
          <w:szCs w:val="24"/>
        </w:rPr>
        <w:t>likely to occur</w:t>
      </w:r>
      <w:r w:rsidR="0014550F">
        <w:rPr>
          <w:rFonts w:ascii="Times New Roman" w:hAnsi="Times New Roman" w:cs="Times New Roman"/>
          <w:sz w:val="24"/>
          <w:szCs w:val="24"/>
        </w:rPr>
        <w:t xml:space="preserve"> </w:t>
      </w:r>
      <w:r w:rsidR="006C716B">
        <w:rPr>
          <w:rFonts w:ascii="Times New Roman" w:hAnsi="Times New Roman" w:cs="Times New Roman"/>
          <w:sz w:val="24"/>
          <w:szCs w:val="24"/>
        </w:rPr>
        <w:t xml:space="preserve">in modern cities </w:t>
      </w:r>
      <w:r w:rsidR="0014550F">
        <w:rPr>
          <w:rFonts w:ascii="Times New Roman" w:hAnsi="Times New Roman" w:cs="Times New Roman"/>
          <w:sz w:val="24"/>
          <w:szCs w:val="24"/>
        </w:rPr>
        <w:t xml:space="preserve">than </w:t>
      </w:r>
      <w:r w:rsidR="006C716B">
        <w:rPr>
          <w:rFonts w:ascii="Times New Roman" w:hAnsi="Times New Roman" w:cs="Times New Roman"/>
          <w:sz w:val="24"/>
          <w:szCs w:val="24"/>
        </w:rPr>
        <w:t xml:space="preserve">those that encourage </w:t>
      </w:r>
      <w:r w:rsidR="0014550F">
        <w:rPr>
          <w:rFonts w:ascii="Times New Roman" w:hAnsi="Times New Roman" w:cs="Times New Roman"/>
          <w:sz w:val="24"/>
          <w:szCs w:val="24"/>
        </w:rPr>
        <w:t>land-use intensification</w:t>
      </w:r>
      <w:r w:rsidR="000B1036">
        <w:rPr>
          <w:rFonts w:ascii="Times New Roman" w:hAnsi="Times New Roman" w:cs="Times New Roman"/>
          <w:sz w:val="24"/>
          <w:szCs w:val="24"/>
        </w:rPr>
        <w:t xml:space="preserve">, but </w:t>
      </w:r>
      <w:r w:rsidR="00224A0A">
        <w:rPr>
          <w:rFonts w:ascii="Times New Roman" w:hAnsi="Times New Roman" w:cs="Times New Roman"/>
          <w:sz w:val="24"/>
          <w:szCs w:val="24"/>
        </w:rPr>
        <w:t xml:space="preserve">a hypothetical illustrative </w:t>
      </w:r>
      <w:r w:rsidR="00E21D1E">
        <w:rPr>
          <w:rFonts w:ascii="Times New Roman" w:hAnsi="Times New Roman" w:cs="Times New Roman"/>
          <w:sz w:val="24"/>
          <w:szCs w:val="24"/>
        </w:rPr>
        <w:t xml:space="preserve">scenario might </w:t>
      </w:r>
      <w:r w:rsidR="00A77B0C">
        <w:rPr>
          <w:rFonts w:ascii="Times New Roman" w:hAnsi="Times New Roman" w:cs="Times New Roman"/>
          <w:sz w:val="24"/>
          <w:szCs w:val="24"/>
        </w:rPr>
        <w:t xml:space="preserve">unfold where a property developer succeeds in </w:t>
      </w:r>
      <w:r w:rsidRPr="00FE751D">
        <w:rPr>
          <w:rFonts w:ascii="Times New Roman" w:hAnsi="Times New Roman" w:cs="Times New Roman"/>
          <w:sz w:val="24"/>
          <w:szCs w:val="24"/>
        </w:rPr>
        <w:t>assembling several individual parcels</w:t>
      </w:r>
      <w:r w:rsidR="00A77B0C">
        <w:rPr>
          <w:rFonts w:ascii="Times New Roman" w:hAnsi="Times New Roman" w:cs="Times New Roman"/>
          <w:sz w:val="24"/>
          <w:szCs w:val="24"/>
        </w:rPr>
        <w:t xml:space="preserve"> of </w:t>
      </w:r>
      <w:r w:rsidR="00E52DE4">
        <w:rPr>
          <w:rFonts w:ascii="Times New Roman" w:hAnsi="Times New Roman" w:cs="Times New Roman"/>
          <w:sz w:val="24"/>
          <w:szCs w:val="24"/>
        </w:rPr>
        <w:t>land</w:t>
      </w:r>
      <w:r w:rsidRPr="00FE751D">
        <w:rPr>
          <w:rFonts w:ascii="Times New Roman" w:hAnsi="Times New Roman" w:cs="Times New Roman"/>
          <w:sz w:val="24"/>
          <w:szCs w:val="24"/>
        </w:rPr>
        <w:t xml:space="preserve"> </w:t>
      </w:r>
      <w:r w:rsidR="007D06CD">
        <w:rPr>
          <w:rFonts w:ascii="Times New Roman" w:hAnsi="Times New Roman" w:cs="Times New Roman"/>
          <w:sz w:val="24"/>
          <w:szCs w:val="24"/>
        </w:rPr>
        <w:t xml:space="preserve">occupied by easily convertible buildings </w:t>
      </w:r>
      <w:r w:rsidRPr="00FE751D">
        <w:rPr>
          <w:rFonts w:ascii="Times New Roman" w:hAnsi="Times New Roman" w:cs="Times New Roman"/>
          <w:sz w:val="24"/>
          <w:szCs w:val="24"/>
        </w:rPr>
        <w:t>into a single unit of ownership</w:t>
      </w:r>
      <w:r w:rsidR="0014550F">
        <w:rPr>
          <w:rFonts w:ascii="Times New Roman" w:hAnsi="Times New Roman" w:cs="Times New Roman"/>
          <w:sz w:val="24"/>
          <w:szCs w:val="24"/>
        </w:rPr>
        <w:t xml:space="preserve">. </w:t>
      </w:r>
      <w:r w:rsidR="00E52DE4">
        <w:rPr>
          <w:rFonts w:ascii="Times New Roman" w:hAnsi="Times New Roman" w:cs="Times New Roman"/>
          <w:sz w:val="24"/>
          <w:szCs w:val="24"/>
        </w:rPr>
        <w:t xml:space="preserve">Economically viable conversion </w:t>
      </w:r>
      <w:r w:rsidR="00EF7671">
        <w:rPr>
          <w:rFonts w:ascii="Times New Roman" w:hAnsi="Times New Roman" w:cs="Times New Roman"/>
          <w:sz w:val="24"/>
          <w:szCs w:val="24"/>
        </w:rPr>
        <w:t xml:space="preserve">of the </w:t>
      </w:r>
      <w:r w:rsidR="00D00FA7">
        <w:rPr>
          <w:rFonts w:ascii="Times New Roman" w:hAnsi="Times New Roman" w:cs="Times New Roman"/>
          <w:sz w:val="24"/>
          <w:szCs w:val="24"/>
        </w:rPr>
        <w:t>enlarged unit</w:t>
      </w:r>
      <w:r w:rsidR="00350EFC">
        <w:rPr>
          <w:rFonts w:ascii="Times New Roman" w:hAnsi="Times New Roman" w:cs="Times New Roman"/>
          <w:sz w:val="24"/>
          <w:szCs w:val="24"/>
        </w:rPr>
        <w:t xml:space="preserve"> under conditions of</w:t>
      </w:r>
      <w:r w:rsidR="00D00FA7">
        <w:rPr>
          <w:rFonts w:ascii="Times New Roman" w:hAnsi="Times New Roman" w:cs="Times New Roman"/>
          <w:sz w:val="24"/>
          <w:szCs w:val="24"/>
        </w:rPr>
        <w:t xml:space="preserve"> </w:t>
      </w:r>
      <w:r w:rsidR="00E52DE4">
        <w:rPr>
          <w:rFonts w:ascii="Times New Roman" w:hAnsi="Times New Roman" w:cs="Times New Roman"/>
          <w:sz w:val="24"/>
          <w:szCs w:val="24"/>
        </w:rPr>
        <w:t xml:space="preserve">reduced output and reduced </w:t>
      </w:r>
      <w:r w:rsidR="00EF7671">
        <w:rPr>
          <w:rFonts w:ascii="Times New Roman" w:hAnsi="Times New Roman" w:cs="Times New Roman"/>
          <w:sz w:val="24"/>
          <w:szCs w:val="24"/>
        </w:rPr>
        <w:t xml:space="preserve">operating </w:t>
      </w:r>
      <w:r w:rsidR="00E52DE4">
        <w:rPr>
          <w:rFonts w:ascii="Times New Roman" w:hAnsi="Times New Roman" w:cs="Times New Roman"/>
          <w:sz w:val="24"/>
          <w:szCs w:val="24"/>
        </w:rPr>
        <w:t xml:space="preserve">costs might then be possible if </w:t>
      </w:r>
      <w:r w:rsidR="00D00FA7">
        <w:rPr>
          <w:rFonts w:ascii="Times New Roman" w:hAnsi="Times New Roman" w:cs="Times New Roman"/>
          <w:sz w:val="24"/>
          <w:szCs w:val="24"/>
        </w:rPr>
        <w:t>the land</w:t>
      </w:r>
      <w:r w:rsidR="00E52DE4">
        <w:rPr>
          <w:rFonts w:ascii="Times New Roman" w:hAnsi="Times New Roman" w:cs="Times New Roman"/>
          <w:sz w:val="24"/>
          <w:szCs w:val="24"/>
        </w:rPr>
        <w:t xml:space="preserve"> </w:t>
      </w:r>
      <w:r w:rsidRPr="00FE751D">
        <w:rPr>
          <w:rFonts w:ascii="Times New Roman" w:hAnsi="Times New Roman" w:cs="Times New Roman"/>
          <w:sz w:val="24"/>
          <w:szCs w:val="24"/>
        </w:rPr>
        <w:t xml:space="preserve">is equipped with </w:t>
      </w:r>
      <w:r w:rsidR="00E52DE4">
        <w:rPr>
          <w:rFonts w:ascii="Times New Roman" w:hAnsi="Times New Roman" w:cs="Times New Roman"/>
          <w:sz w:val="24"/>
          <w:szCs w:val="24"/>
        </w:rPr>
        <w:t>inexpensive</w:t>
      </w:r>
      <w:r w:rsidRPr="00FE751D">
        <w:rPr>
          <w:rFonts w:ascii="Times New Roman" w:hAnsi="Times New Roman" w:cs="Times New Roman"/>
          <w:sz w:val="24"/>
          <w:szCs w:val="24"/>
        </w:rPr>
        <w:t xml:space="preserve"> </w:t>
      </w:r>
      <w:r w:rsidR="007D06CD">
        <w:rPr>
          <w:rFonts w:ascii="Times New Roman" w:hAnsi="Times New Roman" w:cs="Times New Roman"/>
          <w:sz w:val="24"/>
          <w:szCs w:val="24"/>
        </w:rPr>
        <w:t>improvements</w:t>
      </w:r>
      <w:r w:rsidRPr="00FE751D">
        <w:rPr>
          <w:rFonts w:ascii="Times New Roman" w:hAnsi="Times New Roman" w:cs="Times New Roman"/>
          <w:sz w:val="24"/>
          <w:szCs w:val="24"/>
        </w:rPr>
        <w:t xml:space="preserve">, perhaps with </w:t>
      </w:r>
      <w:r w:rsidR="00E52DE4">
        <w:rPr>
          <w:rFonts w:ascii="Times New Roman" w:hAnsi="Times New Roman" w:cs="Times New Roman"/>
          <w:sz w:val="24"/>
          <w:szCs w:val="24"/>
        </w:rPr>
        <w:t>substantial open</w:t>
      </w:r>
      <w:r w:rsidRPr="00FE751D">
        <w:rPr>
          <w:rFonts w:ascii="Times New Roman" w:hAnsi="Times New Roman" w:cs="Times New Roman"/>
          <w:sz w:val="24"/>
          <w:szCs w:val="24"/>
        </w:rPr>
        <w:t xml:space="preserve"> areas for outdoor storage</w:t>
      </w:r>
      <w:r w:rsidR="00EF7671">
        <w:rPr>
          <w:rFonts w:ascii="Times New Roman" w:hAnsi="Times New Roman" w:cs="Times New Roman"/>
          <w:sz w:val="24"/>
          <w:szCs w:val="24"/>
        </w:rPr>
        <w:t xml:space="preserve">. </w:t>
      </w:r>
      <w:r w:rsidR="00904845">
        <w:rPr>
          <w:rFonts w:ascii="Times New Roman" w:hAnsi="Times New Roman" w:cs="Times New Roman"/>
          <w:sz w:val="24"/>
          <w:szCs w:val="24"/>
        </w:rPr>
        <w:t xml:space="preserve">To the extent that </w:t>
      </w:r>
      <w:r w:rsidR="00DE376A" w:rsidRPr="00FE751D">
        <w:rPr>
          <w:rFonts w:ascii="Times New Roman" w:hAnsi="Times New Roman" w:cs="Times New Roman"/>
          <w:sz w:val="24"/>
          <w:szCs w:val="24"/>
        </w:rPr>
        <w:t xml:space="preserve">extensive </w:t>
      </w:r>
      <w:r w:rsidR="00DE376A">
        <w:rPr>
          <w:rFonts w:ascii="Times New Roman" w:hAnsi="Times New Roman" w:cs="Times New Roman"/>
          <w:sz w:val="24"/>
          <w:szCs w:val="24"/>
        </w:rPr>
        <w:t xml:space="preserve">land-use </w:t>
      </w:r>
      <w:r w:rsidR="00DE376A" w:rsidRPr="00FE751D">
        <w:rPr>
          <w:rFonts w:ascii="Times New Roman" w:hAnsi="Times New Roman" w:cs="Times New Roman"/>
          <w:sz w:val="24"/>
          <w:szCs w:val="24"/>
        </w:rPr>
        <w:t xml:space="preserve">conversion </w:t>
      </w:r>
      <w:r w:rsidR="00904845">
        <w:rPr>
          <w:rFonts w:ascii="Times New Roman" w:hAnsi="Times New Roman" w:cs="Times New Roman"/>
          <w:sz w:val="24"/>
          <w:szCs w:val="24"/>
        </w:rPr>
        <w:t>can be observed within the urban land nexus,</w:t>
      </w:r>
      <w:r w:rsidR="004C0EAD">
        <w:rPr>
          <w:rFonts w:ascii="Times New Roman" w:hAnsi="Times New Roman" w:cs="Times New Roman"/>
          <w:sz w:val="24"/>
          <w:szCs w:val="24"/>
        </w:rPr>
        <w:t xml:space="preserve"> </w:t>
      </w:r>
      <w:r w:rsidR="00DE376A">
        <w:rPr>
          <w:rFonts w:ascii="Times New Roman" w:hAnsi="Times New Roman" w:cs="Times New Roman"/>
          <w:sz w:val="24"/>
          <w:szCs w:val="24"/>
        </w:rPr>
        <w:t xml:space="preserve">it </w:t>
      </w:r>
      <w:r w:rsidR="00F15ACC">
        <w:rPr>
          <w:rFonts w:ascii="Times New Roman" w:hAnsi="Times New Roman" w:cs="Times New Roman"/>
          <w:sz w:val="24"/>
          <w:szCs w:val="24"/>
        </w:rPr>
        <w:t xml:space="preserve">is probably </w:t>
      </w:r>
      <w:r w:rsidR="009F2D77">
        <w:rPr>
          <w:rFonts w:ascii="Times New Roman" w:hAnsi="Times New Roman" w:cs="Times New Roman"/>
          <w:sz w:val="24"/>
          <w:szCs w:val="24"/>
        </w:rPr>
        <w:t>confined</w:t>
      </w:r>
      <w:r w:rsidR="00F15ACC">
        <w:rPr>
          <w:rFonts w:ascii="Times New Roman" w:hAnsi="Times New Roman" w:cs="Times New Roman"/>
          <w:sz w:val="24"/>
          <w:szCs w:val="24"/>
        </w:rPr>
        <w:t xml:space="preserve"> for the most part </w:t>
      </w:r>
      <w:r w:rsidR="009F2D77">
        <w:rPr>
          <w:rFonts w:ascii="Times New Roman" w:hAnsi="Times New Roman" w:cs="Times New Roman"/>
          <w:sz w:val="24"/>
          <w:szCs w:val="24"/>
        </w:rPr>
        <w:t>to</w:t>
      </w:r>
      <w:r w:rsidR="00F15ACC">
        <w:rPr>
          <w:rFonts w:ascii="Times New Roman" w:hAnsi="Times New Roman" w:cs="Times New Roman"/>
          <w:sz w:val="24"/>
          <w:szCs w:val="24"/>
        </w:rPr>
        <w:t xml:space="preserve"> fringe areas where rents are </w:t>
      </w:r>
      <w:r w:rsidR="009F2D77">
        <w:rPr>
          <w:rFonts w:ascii="Times New Roman" w:hAnsi="Times New Roman" w:cs="Times New Roman"/>
          <w:sz w:val="24"/>
          <w:szCs w:val="24"/>
        </w:rPr>
        <w:t>already relatively low</w:t>
      </w:r>
      <w:r w:rsidR="00F15ACC">
        <w:rPr>
          <w:rFonts w:ascii="Times New Roman" w:hAnsi="Times New Roman" w:cs="Times New Roman"/>
          <w:sz w:val="24"/>
          <w:szCs w:val="24"/>
        </w:rPr>
        <w:t xml:space="preserve"> </w:t>
      </w:r>
      <w:r w:rsidR="009F2D77">
        <w:rPr>
          <w:rFonts w:ascii="Times New Roman" w:hAnsi="Times New Roman" w:cs="Times New Roman"/>
          <w:sz w:val="24"/>
          <w:szCs w:val="24"/>
        </w:rPr>
        <w:t xml:space="preserve">and where existing densities of development are </w:t>
      </w:r>
      <w:r w:rsidR="00AD4872">
        <w:rPr>
          <w:rFonts w:ascii="Times New Roman" w:hAnsi="Times New Roman" w:cs="Times New Roman"/>
          <w:sz w:val="24"/>
          <w:szCs w:val="24"/>
        </w:rPr>
        <w:t xml:space="preserve">minimal </w:t>
      </w:r>
      <w:r w:rsidR="006C716B">
        <w:rPr>
          <w:rFonts w:ascii="Times New Roman" w:hAnsi="Times New Roman" w:cs="Times New Roman"/>
          <w:sz w:val="24"/>
          <w:szCs w:val="24"/>
        </w:rPr>
        <w:t xml:space="preserve">so that the costs of </w:t>
      </w:r>
      <w:r w:rsidR="00224A0A">
        <w:rPr>
          <w:rFonts w:ascii="Times New Roman" w:hAnsi="Times New Roman" w:cs="Times New Roman"/>
          <w:sz w:val="24"/>
          <w:szCs w:val="24"/>
        </w:rPr>
        <w:t xml:space="preserve">conversion </w:t>
      </w:r>
      <w:r w:rsidR="00904845">
        <w:rPr>
          <w:rFonts w:ascii="Times New Roman" w:hAnsi="Times New Roman" w:cs="Times New Roman"/>
          <w:sz w:val="24"/>
          <w:szCs w:val="24"/>
        </w:rPr>
        <w:t>are</w:t>
      </w:r>
      <w:r w:rsidR="006C716B">
        <w:rPr>
          <w:rFonts w:ascii="Times New Roman" w:hAnsi="Times New Roman" w:cs="Times New Roman"/>
          <w:sz w:val="24"/>
          <w:szCs w:val="24"/>
        </w:rPr>
        <w:t xml:space="preserve"> likely to be not too onerous </w:t>
      </w:r>
      <w:r w:rsidR="00AD4872">
        <w:rPr>
          <w:rFonts w:ascii="Times New Roman" w:hAnsi="Times New Roman" w:cs="Times New Roman"/>
          <w:sz w:val="24"/>
          <w:szCs w:val="24"/>
        </w:rPr>
        <w:t>(see Appendix).</w:t>
      </w:r>
    </w:p>
    <w:p w14:paraId="7E98F2C9" w14:textId="5A60EFC2" w:rsidR="00D64DBD" w:rsidRPr="00D00FA7" w:rsidRDefault="00D00FA7" w:rsidP="00B5581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w:t>
      </w:r>
      <w:r w:rsidR="00A47F4E">
        <w:rPr>
          <w:rFonts w:ascii="Times New Roman" w:hAnsi="Times New Roman" w:cs="Times New Roman"/>
          <w:sz w:val="24"/>
          <w:szCs w:val="24"/>
        </w:rPr>
        <w:t xml:space="preserve">the </w:t>
      </w:r>
      <w:r w:rsidR="00224A0A">
        <w:rPr>
          <w:rFonts w:ascii="Times New Roman" w:hAnsi="Times New Roman" w:cs="Times New Roman"/>
          <w:sz w:val="24"/>
          <w:szCs w:val="24"/>
        </w:rPr>
        <w:t>intensive or extensive re</w:t>
      </w:r>
      <w:r w:rsidR="00A47F4E">
        <w:rPr>
          <w:rFonts w:ascii="Times New Roman" w:hAnsi="Times New Roman" w:cs="Times New Roman"/>
          <w:sz w:val="24"/>
          <w:szCs w:val="24"/>
        </w:rPr>
        <w:t xml:space="preserve">development </w:t>
      </w:r>
      <w:r w:rsidR="00224A0A">
        <w:rPr>
          <w:rFonts w:ascii="Times New Roman" w:hAnsi="Times New Roman" w:cs="Times New Roman"/>
          <w:sz w:val="24"/>
          <w:szCs w:val="24"/>
        </w:rPr>
        <w:t xml:space="preserve">of </w:t>
      </w:r>
      <w:r w:rsidR="00A47F4E">
        <w:rPr>
          <w:rFonts w:ascii="Times New Roman" w:hAnsi="Times New Roman" w:cs="Times New Roman"/>
          <w:sz w:val="24"/>
          <w:szCs w:val="24"/>
        </w:rPr>
        <w:t xml:space="preserve">any given </w:t>
      </w:r>
      <w:r w:rsidR="00D64DBD" w:rsidRPr="00D00FA7">
        <w:rPr>
          <w:rFonts w:ascii="Times New Roman" w:hAnsi="Times New Roman" w:cs="Times New Roman"/>
          <w:sz w:val="24"/>
          <w:szCs w:val="24"/>
        </w:rPr>
        <w:t>parcel of land</w:t>
      </w:r>
      <w:r w:rsidR="00224A0A">
        <w:rPr>
          <w:rFonts w:ascii="Times New Roman" w:hAnsi="Times New Roman" w:cs="Times New Roman"/>
          <w:sz w:val="24"/>
          <w:szCs w:val="24"/>
        </w:rPr>
        <w:t xml:space="preserve"> has been completed</w:t>
      </w:r>
      <w:r w:rsidR="00A47F4E">
        <w:rPr>
          <w:rFonts w:ascii="Times New Roman" w:hAnsi="Times New Roman" w:cs="Times New Roman"/>
          <w:sz w:val="24"/>
          <w:szCs w:val="24"/>
        </w:rPr>
        <w:t>, the</w:t>
      </w:r>
      <w:r w:rsidR="00D64DBD" w:rsidRPr="00D00FA7">
        <w:rPr>
          <w:rFonts w:ascii="Times New Roman" w:hAnsi="Times New Roman" w:cs="Times New Roman"/>
          <w:sz w:val="24"/>
          <w:szCs w:val="24"/>
        </w:rPr>
        <w:t xml:space="preserve"> </w:t>
      </w:r>
      <w:r>
        <w:rPr>
          <w:rFonts w:ascii="Times New Roman" w:hAnsi="Times New Roman" w:cs="Times New Roman"/>
          <w:sz w:val="24"/>
          <w:szCs w:val="24"/>
        </w:rPr>
        <w:t>price</w:t>
      </w:r>
      <w:r w:rsidR="00D64DBD" w:rsidRPr="00D00FA7">
        <w:rPr>
          <w:rFonts w:ascii="Times New Roman" w:hAnsi="Times New Roman" w:cs="Times New Roman"/>
          <w:sz w:val="24"/>
          <w:szCs w:val="24"/>
        </w:rPr>
        <w:t xml:space="preserve"> </w:t>
      </w:r>
      <w:r w:rsidR="00A47F4E">
        <w:rPr>
          <w:rFonts w:ascii="Times New Roman" w:hAnsi="Times New Roman" w:cs="Times New Roman"/>
          <w:sz w:val="24"/>
          <w:szCs w:val="24"/>
        </w:rPr>
        <w:t xml:space="preserve">of the parcel </w:t>
      </w:r>
      <w:r w:rsidR="00D64DBD" w:rsidRPr="00D00FA7">
        <w:rPr>
          <w:rFonts w:ascii="Times New Roman" w:hAnsi="Times New Roman" w:cs="Times New Roman"/>
          <w:sz w:val="24"/>
          <w:szCs w:val="24"/>
        </w:rPr>
        <w:t xml:space="preserve">will be equal to </w:t>
      </w:r>
      <w:r w:rsidR="00A47F4E">
        <w:rPr>
          <w:rFonts w:ascii="Times New Roman" w:hAnsi="Times New Roman" w:cs="Times New Roman"/>
          <w:sz w:val="24"/>
          <w:szCs w:val="24"/>
        </w:rPr>
        <w:t>the developer’s acquisition cost (see above)</w:t>
      </w:r>
      <w:r w:rsidR="0014550F">
        <w:rPr>
          <w:rFonts w:ascii="Times New Roman" w:hAnsi="Times New Roman" w:cs="Times New Roman"/>
          <w:sz w:val="24"/>
          <w:szCs w:val="24"/>
        </w:rPr>
        <w:t>,</w:t>
      </w:r>
      <w:r w:rsidR="00A47F4E">
        <w:rPr>
          <w:rFonts w:ascii="Times New Roman" w:hAnsi="Times New Roman" w:cs="Times New Roman"/>
          <w:sz w:val="24"/>
          <w:szCs w:val="24"/>
        </w:rPr>
        <w:t xml:space="preserve"> </w:t>
      </w:r>
      <w:r w:rsidR="00D64DBD" w:rsidRPr="00D00FA7">
        <w:rPr>
          <w:rFonts w:ascii="Times New Roman" w:hAnsi="Times New Roman" w:cs="Times New Roman"/>
          <w:sz w:val="24"/>
          <w:szCs w:val="24"/>
        </w:rPr>
        <w:t xml:space="preserve">plus </w:t>
      </w:r>
      <w:r w:rsidR="00A47F4E">
        <w:rPr>
          <w:rFonts w:ascii="Times New Roman" w:hAnsi="Times New Roman" w:cs="Times New Roman"/>
          <w:sz w:val="24"/>
          <w:szCs w:val="24"/>
        </w:rPr>
        <w:t>all expenditures on renovation or re</w:t>
      </w:r>
      <w:r w:rsidR="00D64DBD" w:rsidRPr="00D00FA7">
        <w:rPr>
          <w:rFonts w:ascii="Times New Roman" w:hAnsi="Times New Roman" w:cs="Times New Roman"/>
          <w:sz w:val="24"/>
          <w:szCs w:val="24"/>
        </w:rPr>
        <w:t>construction</w:t>
      </w:r>
      <w:r w:rsidR="0014550F">
        <w:rPr>
          <w:rFonts w:ascii="Times New Roman" w:hAnsi="Times New Roman" w:cs="Times New Roman"/>
          <w:sz w:val="24"/>
          <w:szCs w:val="24"/>
        </w:rPr>
        <w:t>,</w:t>
      </w:r>
      <w:r w:rsidR="00D64DBD" w:rsidRPr="00D00FA7">
        <w:rPr>
          <w:rFonts w:ascii="Times New Roman" w:hAnsi="Times New Roman" w:cs="Times New Roman"/>
          <w:sz w:val="24"/>
          <w:szCs w:val="24"/>
        </w:rPr>
        <w:t xml:space="preserve"> plus the present </w:t>
      </w:r>
      <w:r w:rsidR="00A47F4E">
        <w:rPr>
          <w:rFonts w:ascii="Times New Roman" w:hAnsi="Times New Roman" w:cs="Times New Roman"/>
          <w:sz w:val="24"/>
          <w:szCs w:val="24"/>
        </w:rPr>
        <w:t xml:space="preserve">aggregate </w:t>
      </w:r>
      <w:r w:rsidR="00D64DBD" w:rsidRPr="00D00FA7">
        <w:rPr>
          <w:rFonts w:ascii="Times New Roman" w:hAnsi="Times New Roman" w:cs="Times New Roman"/>
          <w:sz w:val="24"/>
          <w:szCs w:val="24"/>
        </w:rPr>
        <w:t xml:space="preserve">value of all future </w:t>
      </w:r>
      <w:r w:rsidR="002122F0">
        <w:rPr>
          <w:rFonts w:ascii="Times New Roman" w:hAnsi="Times New Roman" w:cs="Times New Roman"/>
          <w:sz w:val="24"/>
          <w:szCs w:val="24"/>
        </w:rPr>
        <w:t xml:space="preserve">land-rent </w:t>
      </w:r>
      <w:r w:rsidR="0014550F">
        <w:rPr>
          <w:rFonts w:ascii="Times New Roman" w:hAnsi="Times New Roman" w:cs="Times New Roman"/>
          <w:sz w:val="24"/>
          <w:szCs w:val="24"/>
        </w:rPr>
        <w:t xml:space="preserve">increases </w:t>
      </w:r>
      <w:r w:rsidR="00A47F4E">
        <w:rPr>
          <w:rFonts w:ascii="Times New Roman" w:hAnsi="Times New Roman" w:cs="Times New Roman"/>
          <w:sz w:val="24"/>
          <w:szCs w:val="24"/>
        </w:rPr>
        <w:t xml:space="preserve">ascribable to redevelopment. </w:t>
      </w:r>
    </w:p>
    <w:p w14:paraId="4CA708C6" w14:textId="77777777" w:rsidR="00D64DBD" w:rsidRDefault="00D64DBD" w:rsidP="00D64DBD">
      <w:pPr>
        <w:pStyle w:val="ListParagraph"/>
        <w:spacing w:line="240" w:lineRule="auto"/>
        <w:rPr>
          <w:rFonts w:ascii="Times New Roman" w:hAnsi="Times New Roman" w:cs="Times New Roman"/>
          <w:sz w:val="24"/>
          <w:szCs w:val="24"/>
        </w:rPr>
      </w:pPr>
    </w:p>
    <w:p w14:paraId="6AC57A12" w14:textId="0D3D2D21" w:rsidR="00377DA5" w:rsidRDefault="00D64DBD" w:rsidP="00EC7E66">
      <w:pPr>
        <w:spacing w:line="240" w:lineRule="auto"/>
        <w:ind w:firstLine="720"/>
        <w:rPr>
          <w:rFonts w:ascii="Times New Roman" w:hAnsi="Times New Roman" w:cs="Times New Roman"/>
          <w:i/>
          <w:sz w:val="24"/>
          <w:szCs w:val="24"/>
        </w:rPr>
      </w:pPr>
      <w:r w:rsidRPr="00D512C5">
        <w:rPr>
          <w:rFonts w:ascii="Times New Roman" w:hAnsi="Times New Roman" w:cs="Times New Roman"/>
          <w:i/>
          <w:sz w:val="24"/>
          <w:szCs w:val="24"/>
        </w:rPr>
        <w:t>Redevelopment for residential purposes</w:t>
      </w:r>
    </w:p>
    <w:p w14:paraId="70CC2647" w14:textId="4DFDE647" w:rsidR="00D64DBD" w:rsidRDefault="00D64DBD" w:rsidP="000613A1">
      <w:pPr>
        <w:spacing w:line="480" w:lineRule="auto"/>
        <w:ind w:firstLine="720"/>
        <w:rPr>
          <w:rFonts w:ascii="Times New Roman" w:hAnsi="Times New Roman" w:cs="Times New Roman"/>
          <w:sz w:val="24"/>
          <w:szCs w:val="24"/>
        </w:rPr>
      </w:pPr>
      <w:r w:rsidRPr="00D512C5">
        <w:rPr>
          <w:rFonts w:ascii="Times New Roman" w:hAnsi="Times New Roman" w:cs="Times New Roman"/>
          <w:sz w:val="24"/>
          <w:szCs w:val="24"/>
        </w:rPr>
        <w:t xml:space="preserve">Redevelopment </w:t>
      </w:r>
      <w:r w:rsidR="00377DA5">
        <w:rPr>
          <w:rFonts w:ascii="Times New Roman" w:hAnsi="Times New Roman" w:cs="Times New Roman"/>
          <w:sz w:val="24"/>
          <w:szCs w:val="24"/>
        </w:rPr>
        <w:t xml:space="preserve">for the purposes of </w:t>
      </w:r>
      <w:r w:rsidR="00E10C10">
        <w:rPr>
          <w:rFonts w:ascii="Times New Roman" w:hAnsi="Times New Roman" w:cs="Times New Roman"/>
          <w:sz w:val="24"/>
          <w:szCs w:val="24"/>
        </w:rPr>
        <w:t>erecting</w:t>
      </w:r>
      <w:r w:rsidR="00377DA5">
        <w:rPr>
          <w:rFonts w:ascii="Times New Roman" w:hAnsi="Times New Roman" w:cs="Times New Roman"/>
          <w:sz w:val="24"/>
          <w:szCs w:val="24"/>
        </w:rPr>
        <w:t xml:space="preserve"> </w:t>
      </w:r>
      <w:r w:rsidR="007177D5">
        <w:rPr>
          <w:rFonts w:ascii="Times New Roman" w:hAnsi="Times New Roman" w:cs="Times New Roman"/>
          <w:sz w:val="24"/>
          <w:szCs w:val="24"/>
        </w:rPr>
        <w:t>residential properties</w:t>
      </w:r>
      <w:r w:rsidR="00E10C10">
        <w:rPr>
          <w:rFonts w:ascii="Times New Roman" w:hAnsi="Times New Roman" w:cs="Times New Roman"/>
          <w:sz w:val="24"/>
          <w:szCs w:val="24"/>
        </w:rPr>
        <w:t xml:space="preserve"> for sale or rent</w:t>
      </w:r>
      <w:r w:rsidR="00377DA5">
        <w:rPr>
          <w:rFonts w:ascii="Times New Roman" w:hAnsi="Times New Roman" w:cs="Times New Roman"/>
          <w:sz w:val="24"/>
          <w:szCs w:val="24"/>
        </w:rPr>
        <w:t xml:space="preserve"> is in </w:t>
      </w:r>
      <w:r w:rsidR="00440593">
        <w:rPr>
          <w:rFonts w:ascii="Times New Roman" w:hAnsi="Times New Roman" w:cs="Times New Roman"/>
          <w:sz w:val="24"/>
          <w:szCs w:val="24"/>
        </w:rPr>
        <w:t>its essentials</w:t>
      </w:r>
      <w:r w:rsidR="00377DA5">
        <w:rPr>
          <w:rFonts w:ascii="Times New Roman" w:hAnsi="Times New Roman" w:cs="Times New Roman"/>
          <w:sz w:val="24"/>
          <w:szCs w:val="24"/>
        </w:rPr>
        <w:t xml:space="preserve"> </w:t>
      </w:r>
      <w:r w:rsidR="00E10C10">
        <w:rPr>
          <w:rFonts w:ascii="Times New Roman" w:hAnsi="Times New Roman" w:cs="Times New Roman"/>
          <w:sz w:val="24"/>
          <w:szCs w:val="24"/>
        </w:rPr>
        <w:t>already</w:t>
      </w:r>
      <w:r w:rsidR="000C209D">
        <w:rPr>
          <w:rFonts w:ascii="Times New Roman" w:hAnsi="Times New Roman" w:cs="Times New Roman"/>
          <w:sz w:val="24"/>
          <w:szCs w:val="24"/>
        </w:rPr>
        <w:t xml:space="preserve"> </w:t>
      </w:r>
      <w:r w:rsidR="00377DA5">
        <w:rPr>
          <w:rFonts w:ascii="Times New Roman" w:hAnsi="Times New Roman" w:cs="Times New Roman"/>
          <w:sz w:val="24"/>
          <w:szCs w:val="24"/>
        </w:rPr>
        <w:t xml:space="preserve">covered by </w:t>
      </w:r>
      <w:r w:rsidRPr="00D512C5">
        <w:rPr>
          <w:rFonts w:ascii="Times New Roman" w:hAnsi="Times New Roman" w:cs="Times New Roman"/>
          <w:sz w:val="24"/>
          <w:szCs w:val="24"/>
        </w:rPr>
        <w:t xml:space="preserve">the argument </w:t>
      </w:r>
      <w:r w:rsidR="00D2673A">
        <w:rPr>
          <w:rFonts w:ascii="Times New Roman" w:hAnsi="Times New Roman" w:cs="Times New Roman"/>
          <w:sz w:val="24"/>
          <w:szCs w:val="24"/>
        </w:rPr>
        <w:t>set out above.  B</w:t>
      </w:r>
      <w:r w:rsidRPr="00D512C5">
        <w:rPr>
          <w:rFonts w:ascii="Times New Roman" w:hAnsi="Times New Roman" w:cs="Times New Roman"/>
          <w:sz w:val="24"/>
          <w:szCs w:val="24"/>
        </w:rPr>
        <w:t xml:space="preserve">ut what of the </w:t>
      </w:r>
      <w:r w:rsidRPr="00D512C5">
        <w:rPr>
          <w:rFonts w:ascii="Times New Roman" w:hAnsi="Times New Roman" w:cs="Times New Roman"/>
          <w:sz w:val="24"/>
          <w:szCs w:val="24"/>
        </w:rPr>
        <w:lastRenderedPageBreak/>
        <w:t xml:space="preserve">individual householder who is intent on purchasing and rehabilitating a property for purely personal use? </w:t>
      </w:r>
      <w:r w:rsidR="00377DA5">
        <w:rPr>
          <w:rFonts w:ascii="Times New Roman" w:hAnsi="Times New Roman" w:cs="Times New Roman"/>
          <w:sz w:val="24"/>
          <w:szCs w:val="24"/>
        </w:rPr>
        <w:t xml:space="preserve">As in the case of </w:t>
      </w:r>
      <w:r w:rsidR="000F3023">
        <w:rPr>
          <w:rFonts w:ascii="Times New Roman" w:hAnsi="Times New Roman" w:cs="Times New Roman"/>
          <w:sz w:val="24"/>
          <w:szCs w:val="24"/>
        </w:rPr>
        <w:t xml:space="preserve">a company that redevelops a </w:t>
      </w:r>
      <w:r w:rsidR="00377DA5">
        <w:rPr>
          <w:rFonts w:ascii="Times New Roman" w:hAnsi="Times New Roman" w:cs="Times New Roman"/>
          <w:sz w:val="24"/>
          <w:szCs w:val="24"/>
        </w:rPr>
        <w:t xml:space="preserve">property for commercial </w:t>
      </w:r>
      <w:r w:rsidR="00102863" w:rsidRPr="00102863">
        <w:rPr>
          <w:rFonts w:ascii="Times New Roman" w:hAnsi="Times New Roman" w:cs="Times New Roman"/>
          <w:sz w:val="24"/>
          <w:szCs w:val="24"/>
        </w:rPr>
        <w:t>reasons</w:t>
      </w:r>
      <w:r w:rsidR="00377DA5">
        <w:rPr>
          <w:rFonts w:ascii="Times New Roman" w:hAnsi="Times New Roman" w:cs="Times New Roman"/>
          <w:sz w:val="24"/>
          <w:szCs w:val="24"/>
        </w:rPr>
        <w:t xml:space="preserve">, </w:t>
      </w:r>
      <w:r w:rsidR="005605B2">
        <w:rPr>
          <w:rFonts w:ascii="Times New Roman" w:hAnsi="Times New Roman" w:cs="Times New Roman"/>
          <w:sz w:val="24"/>
          <w:szCs w:val="24"/>
        </w:rPr>
        <w:t>our</w:t>
      </w:r>
      <w:r w:rsidR="00377DA5">
        <w:rPr>
          <w:rFonts w:ascii="Times New Roman" w:hAnsi="Times New Roman" w:cs="Times New Roman"/>
          <w:sz w:val="24"/>
          <w:szCs w:val="24"/>
        </w:rPr>
        <w:t xml:space="preserve"> householder must always</w:t>
      </w:r>
      <w:r w:rsidR="00200C91">
        <w:rPr>
          <w:rFonts w:ascii="Times New Roman" w:hAnsi="Times New Roman" w:cs="Times New Roman"/>
          <w:sz w:val="24"/>
          <w:szCs w:val="24"/>
        </w:rPr>
        <w:t>, at a minimum,</w:t>
      </w:r>
      <w:r w:rsidR="00377DA5">
        <w:rPr>
          <w:rFonts w:ascii="Times New Roman" w:hAnsi="Times New Roman" w:cs="Times New Roman"/>
          <w:sz w:val="24"/>
          <w:szCs w:val="24"/>
        </w:rPr>
        <w:t xml:space="preserve"> </w:t>
      </w:r>
      <w:r w:rsidR="00440593">
        <w:rPr>
          <w:rFonts w:ascii="Times New Roman" w:hAnsi="Times New Roman" w:cs="Times New Roman"/>
          <w:sz w:val="24"/>
          <w:szCs w:val="24"/>
        </w:rPr>
        <w:t>defray the cost of</w:t>
      </w:r>
      <w:r w:rsidR="000F3023">
        <w:rPr>
          <w:rFonts w:ascii="Times New Roman" w:hAnsi="Times New Roman" w:cs="Times New Roman"/>
          <w:sz w:val="24"/>
          <w:szCs w:val="24"/>
        </w:rPr>
        <w:t xml:space="preserve"> land </w:t>
      </w:r>
      <w:r w:rsidR="00440593">
        <w:rPr>
          <w:rFonts w:ascii="Times New Roman" w:hAnsi="Times New Roman" w:cs="Times New Roman"/>
          <w:sz w:val="24"/>
          <w:szCs w:val="24"/>
        </w:rPr>
        <w:t xml:space="preserve">acquisition </w:t>
      </w:r>
      <w:r w:rsidR="00200C91">
        <w:rPr>
          <w:rFonts w:ascii="Times New Roman" w:hAnsi="Times New Roman" w:cs="Times New Roman"/>
          <w:sz w:val="24"/>
          <w:szCs w:val="24"/>
        </w:rPr>
        <w:t xml:space="preserve">as well as the cost of any </w:t>
      </w:r>
      <w:r w:rsidR="009E4232">
        <w:rPr>
          <w:rFonts w:ascii="Times New Roman" w:hAnsi="Times New Roman" w:cs="Times New Roman"/>
          <w:sz w:val="24"/>
          <w:szCs w:val="24"/>
        </w:rPr>
        <w:t>reconstruction or renovation</w:t>
      </w:r>
      <w:r w:rsidR="00200C91">
        <w:rPr>
          <w:rFonts w:ascii="Times New Roman" w:hAnsi="Times New Roman" w:cs="Times New Roman"/>
          <w:sz w:val="24"/>
          <w:szCs w:val="24"/>
        </w:rPr>
        <w:t xml:space="preserve"> activities</w:t>
      </w:r>
      <w:r w:rsidR="00454735">
        <w:rPr>
          <w:rFonts w:ascii="Times New Roman" w:hAnsi="Times New Roman" w:cs="Times New Roman"/>
          <w:sz w:val="24"/>
          <w:szCs w:val="24"/>
        </w:rPr>
        <w:t xml:space="preserve">. </w:t>
      </w:r>
      <w:r w:rsidR="005605B2">
        <w:rPr>
          <w:rFonts w:ascii="Times New Roman" w:hAnsi="Times New Roman" w:cs="Times New Roman"/>
          <w:sz w:val="24"/>
          <w:szCs w:val="24"/>
        </w:rPr>
        <w:t xml:space="preserve">However, </w:t>
      </w:r>
      <w:r w:rsidR="00B100B3">
        <w:rPr>
          <w:rFonts w:ascii="Times New Roman" w:hAnsi="Times New Roman" w:cs="Times New Roman"/>
          <w:sz w:val="24"/>
          <w:szCs w:val="24"/>
        </w:rPr>
        <w:t xml:space="preserve">we cannot </w:t>
      </w:r>
      <w:r w:rsidR="00102863">
        <w:rPr>
          <w:rFonts w:ascii="Times New Roman" w:hAnsi="Times New Roman" w:cs="Times New Roman"/>
          <w:sz w:val="24"/>
          <w:szCs w:val="24"/>
        </w:rPr>
        <w:t xml:space="preserve">in this instance </w:t>
      </w:r>
      <w:r w:rsidR="00B100B3">
        <w:rPr>
          <w:rFonts w:ascii="Times New Roman" w:hAnsi="Times New Roman" w:cs="Times New Roman"/>
          <w:sz w:val="24"/>
          <w:szCs w:val="24"/>
        </w:rPr>
        <w:t>identify</w:t>
      </w:r>
      <w:r w:rsidR="00EA5122">
        <w:rPr>
          <w:rFonts w:ascii="Times New Roman" w:hAnsi="Times New Roman" w:cs="Times New Roman"/>
          <w:sz w:val="24"/>
          <w:szCs w:val="24"/>
        </w:rPr>
        <w:t xml:space="preserve"> a quantity of revenue created by redevelopment, and thus there is a question as to how we define the opportunity cost. The way around this dilemma</w:t>
      </w:r>
      <w:r w:rsidR="00A23F7F">
        <w:rPr>
          <w:rFonts w:ascii="Times New Roman" w:hAnsi="Times New Roman" w:cs="Times New Roman"/>
          <w:sz w:val="24"/>
          <w:szCs w:val="24"/>
        </w:rPr>
        <w:t>,</w:t>
      </w:r>
      <w:r w:rsidR="001043D9">
        <w:rPr>
          <w:rFonts w:ascii="Times New Roman" w:hAnsi="Times New Roman" w:cs="Times New Roman"/>
          <w:sz w:val="24"/>
          <w:szCs w:val="24"/>
        </w:rPr>
        <w:t xml:space="preserve"> without invoking the circularity of an argument based on utility maximizing processes</w:t>
      </w:r>
      <w:r w:rsidR="00A23F7F">
        <w:rPr>
          <w:rFonts w:ascii="Times New Roman" w:hAnsi="Times New Roman" w:cs="Times New Roman"/>
          <w:sz w:val="24"/>
          <w:szCs w:val="24"/>
        </w:rPr>
        <w:t>,</w:t>
      </w:r>
      <w:r w:rsidR="00EA5122">
        <w:rPr>
          <w:rFonts w:ascii="Times New Roman" w:hAnsi="Times New Roman" w:cs="Times New Roman"/>
          <w:sz w:val="24"/>
          <w:szCs w:val="24"/>
        </w:rPr>
        <w:t xml:space="preserve"> is to </w:t>
      </w:r>
      <w:r w:rsidR="00102863">
        <w:rPr>
          <w:rFonts w:ascii="Times New Roman" w:hAnsi="Times New Roman" w:cs="Times New Roman"/>
          <w:sz w:val="24"/>
          <w:szCs w:val="24"/>
        </w:rPr>
        <w:t xml:space="preserve">use </w:t>
      </w:r>
      <w:r w:rsidR="0048149F">
        <w:rPr>
          <w:rFonts w:ascii="Times New Roman" w:hAnsi="Times New Roman" w:cs="Times New Roman"/>
          <w:sz w:val="24"/>
          <w:szCs w:val="24"/>
        </w:rPr>
        <w:t xml:space="preserve">the </w:t>
      </w:r>
      <w:r w:rsidR="00534434" w:rsidRPr="001043D9">
        <w:rPr>
          <w:rFonts w:ascii="Times New Roman" w:hAnsi="Times New Roman" w:cs="Times New Roman"/>
          <w:sz w:val="24"/>
          <w:szCs w:val="24"/>
        </w:rPr>
        <w:t>expected</w:t>
      </w:r>
      <w:r w:rsidR="0048149F" w:rsidRPr="001043D9">
        <w:rPr>
          <w:rFonts w:ascii="Times New Roman" w:hAnsi="Times New Roman" w:cs="Times New Roman"/>
          <w:sz w:val="24"/>
          <w:szCs w:val="24"/>
        </w:rPr>
        <w:t xml:space="preserve"> </w:t>
      </w:r>
      <w:r w:rsidR="0048149F">
        <w:rPr>
          <w:rFonts w:ascii="Times New Roman" w:hAnsi="Times New Roman" w:cs="Times New Roman"/>
          <w:sz w:val="24"/>
          <w:szCs w:val="24"/>
        </w:rPr>
        <w:t>resale price of the property</w:t>
      </w:r>
      <w:r w:rsidR="001043D9">
        <w:rPr>
          <w:rFonts w:ascii="Times New Roman" w:hAnsi="Times New Roman" w:cs="Times New Roman"/>
          <w:sz w:val="24"/>
          <w:szCs w:val="24"/>
        </w:rPr>
        <w:t xml:space="preserve"> </w:t>
      </w:r>
      <w:r w:rsidR="00A23F7F">
        <w:rPr>
          <w:rFonts w:ascii="Times New Roman" w:hAnsi="Times New Roman" w:cs="Times New Roman"/>
          <w:sz w:val="24"/>
          <w:szCs w:val="24"/>
        </w:rPr>
        <w:t>when</w:t>
      </w:r>
      <w:r w:rsidR="001043D9">
        <w:rPr>
          <w:rFonts w:ascii="Times New Roman" w:hAnsi="Times New Roman" w:cs="Times New Roman"/>
          <w:sz w:val="24"/>
          <w:szCs w:val="24"/>
        </w:rPr>
        <w:t xml:space="preserve"> redevelopment </w:t>
      </w:r>
      <w:r w:rsidR="00A23F7F">
        <w:rPr>
          <w:rFonts w:ascii="Times New Roman" w:hAnsi="Times New Roman" w:cs="Times New Roman"/>
          <w:sz w:val="24"/>
          <w:szCs w:val="24"/>
        </w:rPr>
        <w:t xml:space="preserve">is completed </w:t>
      </w:r>
      <w:r w:rsidR="0048149F">
        <w:rPr>
          <w:rFonts w:ascii="Times New Roman" w:hAnsi="Times New Roman" w:cs="Times New Roman"/>
          <w:sz w:val="24"/>
          <w:szCs w:val="24"/>
        </w:rPr>
        <w:t xml:space="preserve">as </w:t>
      </w:r>
      <w:r w:rsidR="00102863">
        <w:rPr>
          <w:rFonts w:ascii="Times New Roman" w:hAnsi="Times New Roman" w:cs="Times New Roman"/>
          <w:sz w:val="24"/>
          <w:szCs w:val="24"/>
        </w:rPr>
        <w:t>a proxy measure for revenue</w:t>
      </w:r>
      <w:r w:rsidR="001043D9">
        <w:rPr>
          <w:rFonts w:ascii="Times New Roman" w:hAnsi="Times New Roman" w:cs="Times New Roman"/>
          <w:sz w:val="24"/>
          <w:szCs w:val="24"/>
        </w:rPr>
        <w:t>. W</w:t>
      </w:r>
      <w:r w:rsidR="00EA5122">
        <w:rPr>
          <w:rFonts w:ascii="Times New Roman" w:hAnsi="Times New Roman" w:cs="Times New Roman"/>
          <w:sz w:val="24"/>
          <w:szCs w:val="24"/>
        </w:rPr>
        <w:t xml:space="preserve">e then </w:t>
      </w:r>
      <w:r w:rsidR="0048149F">
        <w:rPr>
          <w:rFonts w:ascii="Times New Roman" w:hAnsi="Times New Roman" w:cs="Times New Roman"/>
          <w:sz w:val="24"/>
          <w:szCs w:val="24"/>
        </w:rPr>
        <w:t xml:space="preserve">calculate the opportunity cost </w:t>
      </w:r>
      <w:r w:rsidR="00EA5122">
        <w:rPr>
          <w:rFonts w:ascii="Times New Roman" w:hAnsi="Times New Roman" w:cs="Times New Roman"/>
          <w:sz w:val="24"/>
          <w:szCs w:val="24"/>
        </w:rPr>
        <w:t xml:space="preserve">by subtracting the </w:t>
      </w:r>
      <w:r w:rsidR="00534434">
        <w:rPr>
          <w:rFonts w:ascii="Times New Roman" w:hAnsi="Times New Roman" w:cs="Times New Roman"/>
          <w:sz w:val="24"/>
          <w:szCs w:val="24"/>
        </w:rPr>
        <w:t xml:space="preserve">cost of </w:t>
      </w:r>
      <w:r w:rsidR="00EA5122">
        <w:rPr>
          <w:rFonts w:ascii="Times New Roman" w:hAnsi="Times New Roman" w:cs="Times New Roman"/>
          <w:sz w:val="24"/>
          <w:szCs w:val="24"/>
        </w:rPr>
        <w:t>acquisition and redevelopment from this amount</w:t>
      </w:r>
      <w:r w:rsidR="00201B8B">
        <w:rPr>
          <w:rFonts w:ascii="Times New Roman" w:hAnsi="Times New Roman" w:cs="Times New Roman"/>
          <w:sz w:val="24"/>
          <w:szCs w:val="24"/>
        </w:rPr>
        <w:t xml:space="preserve">. </w:t>
      </w:r>
      <w:r w:rsidR="007628B7">
        <w:rPr>
          <w:rFonts w:ascii="Times New Roman" w:hAnsi="Times New Roman" w:cs="Times New Roman"/>
          <w:sz w:val="24"/>
          <w:szCs w:val="24"/>
        </w:rPr>
        <w:t>Th</w:t>
      </w:r>
      <w:r w:rsidR="00534434">
        <w:rPr>
          <w:rFonts w:ascii="Times New Roman" w:hAnsi="Times New Roman" w:cs="Times New Roman"/>
          <w:sz w:val="24"/>
          <w:szCs w:val="24"/>
        </w:rPr>
        <w:t>e expected</w:t>
      </w:r>
      <w:r w:rsidR="00201B8B">
        <w:rPr>
          <w:rFonts w:ascii="Times New Roman" w:hAnsi="Times New Roman" w:cs="Times New Roman"/>
          <w:sz w:val="24"/>
          <w:szCs w:val="24"/>
        </w:rPr>
        <w:t xml:space="preserve"> </w:t>
      </w:r>
      <w:r w:rsidR="007628B7">
        <w:rPr>
          <w:rFonts w:ascii="Times New Roman" w:hAnsi="Times New Roman" w:cs="Times New Roman"/>
          <w:sz w:val="24"/>
          <w:szCs w:val="24"/>
        </w:rPr>
        <w:t>price</w:t>
      </w:r>
      <w:r w:rsidR="00201B8B">
        <w:rPr>
          <w:rFonts w:ascii="Times New Roman" w:hAnsi="Times New Roman" w:cs="Times New Roman"/>
          <w:sz w:val="24"/>
          <w:szCs w:val="24"/>
        </w:rPr>
        <w:t xml:space="preserve"> will </w:t>
      </w:r>
      <w:r w:rsidR="00534434">
        <w:rPr>
          <w:rFonts w:ascii="Times New Roman" w:hAnsi="Times New Roman" w:cs="Times New Roman"/>
          <w:sz w:val="24"/>
          <w:szCs w:val="24"/>
        </w:rPr>
        <w:t xml:space="preserve">itself be an estimate based in part on an assessment of </w:t>
      </w:r>
      <w:r w:rsidR="005A1B1E">
        <w:rPr>
          <w:rFonts w:ascii="Times New Roman" w:hAnsi="Times New Roman" w:cs="Times New Roman"/>
          <w:sz w:val="24"/>
          <w:szCs w:val="24"/>
        </w:rPr>
        <w:t xml:space="preserve">the interplay of </w:t>
      </w:r>
      <w:r w:rsidR="007628B7">
        <w:rPr>
          <w:rFonts w:ascii="Times New Roman" w:hAnsi="Times New Roman" w:cs="Times New Roman"/>
          <w:sz w:val="24"/>
          <w:szCs w:val="24"/>
        </w:rPr>
        <w:t>many different variables</w:t>
      </w:r>
      <w:r w:rsidR="00201B8B">
        <w:rPr>
          <w:rFonts w:ascii="Times New Roman" w:hAnsi="Times New Roman" w:cs="Times New Roman"/>
          <w:sz w:val="24"/>
          <w:szCs w:val="24"/>
        </w:rPr>
        <w:t>,</w:t>
      </w:r>
      <w:r w:rsidR="007628B7">
        <w:rPr>
          <w:rFonts w:ascii="Times New Roman" w:hAnsi="Times New Roman" w:cs="Times New Roman"/>
          <w:sz w:val="24"/>
          <w:szCs w:val="24"/>
        </w:rPr>
        <w:t xml:space="preserve"> </w:t>
      </w:r>
      <w:r w:rsidR="005A1B1E">
        <w:rPr>
          <w:rFonts w:ascii="Times New Roman" w:hAnsi="Times New Roman" w:cs="Times New Roman"/>
          <w:sz w:val="24"/>
          <w:szCs w:val="24"/>
        </w:rPr>
        <w:t xml:space="preserve">including </w:t>
      </w:r>
      <w:r w:rsidR="00201B8B">
        <w:rPr>
          <w:rFonts w:ascii="Times New Roman" w:hAnsi="Times New Roman" w:cs="Times New Roman"/>
          <w:sz w:val="24"/>
          <w:szCs w:val="24"/>
        </w:rPr>
        <w:t>the quality of the improved property,</w:t>
      </w:r>
      <w:r w:rsidR="00705B5E">
        <w:rPr>
          <w:rFonts w:ascii="Times New Roman" w:hAnsi="Times New Roman" w:cs="Times New Roman"/>
          <w:sz w:val="24"/>
          <w:szCs w:val="24"/>
        </w:rPr>
        <w:t xml:space="preserve"> its overall</w:t>
      </w:r>
      <w:r w:rsidR="00201B8B">
        <w:rPr>
          <w:rFonts w:ascii="Times New Roman" w:hAnsi="Times New Roman" w:cs="Times New Roman"/>
          <w:sz w:val="24"/>
          <w:szCs w:val="24"/>
        </w:rPr>
        <w:t xml:space="preserve"> </w:t>
      </w:r>
      <w:r w:rsidR="0048149F">
        <w:rPr>
          <w:rFonts w:ascii="Times New Roman" w:hAnsi="Times New Roman" w:cs="Times New Roman"/>
          <w:sz w:val="24"/>
          <w:szCs w:val="24"/>
        </w:rPr>
        <w:t>accessibility,</w:t>
      </w:r>
      <w:r w:rsidR="005A1B1E">
        <w:rPr>
          <w:rFonts w:ascii="Times New Roman" w:hAnsi="Times New Roman" w:cs="Times New Roman"/>
          <w:sz w:val="24"/>
          <w:szCs w:val="24"/>
        </w:rPr>
        <w:t xml:space="preserve"> </w:t>
      </w:r>
      <w:r w:rsidRPr="005A1B1E">
        <w:rPr>
          <w:rFonts w:ascii="Times New Roman" w:hAnsi="Times New Roman" w:cs="Times New Roman"/>
          <w:sz w:val="24"/>
          <w:szCs w:val="24"/>
        </w:rPr>
        <w:t xml:space="preserve">and the </w:t>
      </w:r>
      <w:r w:rsidR="000613A1">
        <w:rPr>
          <w:rFonts w:ascii="Times New Roman" w:hAnsi="Times New Roman" w:cs="Times New Roman"/>
          <w:sz w:val="24"/>
          <w:szCs w:val="24"/>
        </w:rPr>
        <w:t>assortment</w:t>
      </w:r>
      <w:r w:rsidR="000613A1" w:rsidRPr="005A1B1E">
        <w:rPr>
          <w:rFonts w:ascii="Times New Roman" w:hAnsi="Times New Roman" w:cs="Times New Roman"/>
          <w:sz w:val="24"/>
          <w:szCs w:val="24"/>
        </w:rPr>
        <w:t xml:space="preserve"> </w:t>
      </w:r>
      <w:r w:rsidRPr="005A1B1E">
        <w:rPr>
          <w:rFonts w:ascii="Times New Roman" w:hAnsi="Times New Roman" w:cs="Times New Roman"/>
          <w:sz w:val="24"/>
          <w:szCs w:val="24"/>
        </w:rPr>
        <w:t xml:space="preserve">of neighborhood externalities that Sampson (2012) refers to as </w:t>
      </w:r>
      <w:r w:rsidR="00201B8B">
        <w:rPr>
          <w:rFonts w:ascii="Times New Roman" w:hAnsi="Times New Roman" w:cs="Times New Roman"/>
          <w:sz w:val="24"/>
          <w:szCs w:val="24"/>
        </w:rPr>
        <w:t>“collective efficacy</w:t>
      </w:r>
      <w:r w:rsidR="00534434">
        <w:rPr>
          <w:rFonts w:ascii="Times New Roman" w:hAnsi="Times New Roman" w:cs="Times New Roman"/>
          <w:sz w:val="24"/>
          <w:szCs w:val="24"/>
        </w:rPr>
        <w:t>.</w:t>
      </w:r>
      <w:r w:rsidRPr="005A1B1E">
        <w:rPr>
          <w:rFonts w:ascii="Times New Roman" w:hAnsi="Times New Roman" w:cs="Times New Roman"/>
          <w:sz w:val="24"/>
          <w:szCs w:val="24"/>
        </w:rPr>
        <w:t xml:space="preserve">” </w:t>
      </w:r>
      <w:r w:rsidR="00B37555">
        <w:rPr>
          <w:rFonts w:ascii="Times New Roman" w:hAnsi="Times New Roman" w:cs="Times New Roman"/>
          <w:sz w:val="24"/>
          <w:szCs w:val="24"/>
        </w:rPr>
        <w:t>D</w:t>
      </w:r>
      <w:r w:rsidRPr="005A1B1E">
        <w:rPr>
          <w:rFonts w:ascii="Times New Roman" w:hAnsi="Times New Roman" w:cs="Times New Roman"/>
          <w:sz w:val="24"/>
          <w:szCs w:val="24"/>
        </w:rPr>
        <w:t xml:space="preserve">espite the inevitably speculative element in any </w:t>
      </w:r>
      <w:r w:rsidR="00B37555" w:rsidRPr="00B37555">
        <w:rPr>
          <w:rFonts w:ascii="Times New Roman" w:hAnsi="Times New Roman" w:cs="Times New Roman"/>
          <w:i/>
          <w:sz w:val="24"/>
          <w:szCs w:val="24"/>
        </w:rPr>
        <w:t>ex ante</w:t>
      </w:r>
      <w:r w:rsidR="00B37555">
        <w:rPr>
          <w:rFonts w:ascii="Times New Roman" w:hAnsi="Times New Roman" w:cs="Times New Roman"/>
          <w:sz w:val="24"/>
          <w:szCs w:val="24"/>
        </w:rPr>
        <w:t xml:space="preserve"> </w:t>
      </w:r>
      <w:r w:rsidRPr="005A1B1E">
        <w:rPr>
          <w:rFonts w:ascii="Times New Roman" w:hAnsi="Times New Roman" w:cs="Times New Roman"/>
          <w:sz w:val="24"/>
          <w:szCs w:val="24"/>
        </w:rPr>
        <w:t>estimate like this, informed assessments can usually be made</w:t>
      </w:r>
      <w:r w:rsidR="00BB06F0">
        <w:rPr>
          <w:rFonts w:ascii="Times New Roman" w:hAnsi="Times New Roman" w:cs="Times New Roman"/>
          <w:sz w:val="24"/>
          <w:szCs w:val="24"/>
        </w:rPr>
        <w:t xml:space="preserve"> by reference to general market conditions</w:t>
      </w:r>
      <w:r w:rsidRPr="005A1B1E">
        <w:rPr>
          <w:rFonts w:ascii="Times New Roman" w:hAnsi="Times New Roman" w:cs="Times New Roman"/>
          <w:sz w:val="24"/>
          <w:szCs w:val="24"/>
        </w:rPr>
        <w:t xml:space="preserve">. </w:t>
      </w:r>
      <w:r w:rsidR="00D92AF9">
        <w:rPr>
          <w:rFonts w:ascii="Times New Roman" w:hAnsi="Times New Roman" w:cs="Times New Roman"/>
          <w:sz w:val="24"/>
          <w:szCs w:val="24"/>
        </w:rPr>
        <w:t xml:space="preserve"> To be sure,</w:t>
      </w:r>
      <w:r w:rsidRPr="00D92AF9">
        <w:rPr>
          <w:rFonts w:ascii="Times New Roman" w:hAnsi="Times New Roman" w:cs="Times New Roman"/>
          <w:sz w:val="24"/>
          <w:szCs w:val="24"/>
        </w:rPr>
        <w:t xml:space="preserve"> </w:t>
      </w:r>
      <w:r w:rsidR="00201B8B">
        <w:rPr>
          <w:rFonts w:ascii="Times New Roman" w:hAnsi="Times New Roman" w:cs="Times New Roman"/>
          <w:sz w:val="24"/>
          <w:szCs w:val="24"/>
        </w:rPr>
        <w:t xml:space="preserve">there </w:t>
      </w:r>
      <w:r w:rsidRPr="00D92AF9">
        <w:rPr>
          <w:rFonts w:ascii="Times New Roman" w:hAnsi="Times New Roman" w:cs="Times New Roman"/>
          <w:sz w:val="24"/>
          <w:szCs w:val="24"/>
        </w:rPr>
        <w:t xml:space="preserve">is always </w:t>
      </w:r>
      <w:r w:rsidR="0048149F">
        <w:rPr>
          <w:rFonts w:ascii="Times New Roman" w:hAnsi="Times New Roman" w:cs="Times New Roman"/>
          <w:sz w:val="24"/>
          <w:szCs w:val="24"/>
        </w:rPr>
        <w:t>the further</w:t>
      </w:r>
      <w:r w:rsidR="00D92AF9">
        <w:rPr>
          <w:rFonts w:ascii="Times New Roman" w:hAnsi="Times New Roman" w:cs="Times New Roman"/>
          <w:sz w:val="24"/>
          <w:szCs w:val="24"/>
        </w:rPr>
        <w:t xml:space="preserve"> </w:t>
      </w:r>
      <w:r w:rsidRPr="00D92AF9">
        <w:rPr>
          <w:rFonts w:ascii="Times New Roman" w:hAnsi="Times New Roman" w:cs="Times New Roman"/>
          <w:sz w:val="24"/>
          <w:szCs w:val="24"/>
        </w:rPr>
        <w:t>possib</w:t>
      </w:r>
      <w:r w:rsidR="00D92AF9">
        <w:rPr>
          <w:rFonts w:ascii="Times New Roman" w:hAnsi="Times New Roman" w:cs="Times New Roman"/>
          <w:sz w:val="24"/>
          <w:szCs w:val="24"/>
        </w:rPr>
        <w:t>ility that the householder, for personal reasons, will</w:t>
      </w:r>
      <w:r w:rsidRPr="00D92AF9">
        <w:rPr>
          <w:rFonts w:ascii="Times New Roman" w:hAnsi="Times New Roman" w:cs="Times New Roman"/>
          <w:sz w:val="24"/>
          <w:szCs w:val="24"/>
        </w:rPr>
        <w:t xml:space="preserve"> invest in the project </w:t>
      </w:r>
      <w:r w:rsidR="00D92AF9">
        <w:rPr>
          <w:rFonts w:ascii="Times New Roman" w:hAnsi="Times New Roman" w:cs="Times New Roman"/>
          <w:sz w:val="24"/>
          <w:szCs w:val="24"/>
        </w:rPr>
        <w:t>to</w:t>
      </w:r>
      <w:r w:rsidRPr="00D92AF9">
        <w:rPr>
          <w:rFonts w:ascii="Times New Roman" w:hAnsi="Times New Roman" w:cs="Times New Roman"/>
          <w:sz w:val="24"/>
          <w:szCs w:val="24"/>
        </w:rPr>
        <w:t xml:space="preserve"> the point where the opportunity cost defined in this </w:t>
      </w:r>
      <w:r w:rsidR="00534434">
        <w:rPr>
          <w:rFonts w:ascii="Times New Roman" w:hAnsi="Times New Roman" w:cs="Times New Roman"/>
          <w:sz w:val="24"/>
          <w:szCs w:val="24"/>
        </w:rPr>
        <w:t>manner</w:t>
      </w:r>
      <w:r w:rsidRPr="00D92AF9">
        <w:rPr>
          <w:rFonts w:ascii="Times New Roman" w:hAnsi="Times New Roman" w:cs="Times New Roman"/>
          <w:sz w:val="24"/>
          <w:szCs w:val="24"/>
        </w:rPr>
        <w:t xml:space="preserve"> becomes negative. In these circumstances, the full amount of the </w:t>
      </w:r>
      <w:r w:rsidR="0048149F">
        <w:rPr>
          <w:rFonts w:ascii="Times New Roman" w:hAnsi="Times New Roman" w:cs="Times New Roman"/>
          <w:sz w:val="24"/>
          <w:szCs w:val="24"/>
        </w:rPr>
        <w:t xml:space="preserve">monetary </w:t>
      </w:r>
      <w:r w:rsidRPr="00D92AF9">
        <w:rPr>
          <w:rFonts w:ascii="Times New Roman" w:hAnsi="Times New Roman" w:cs="Times New Roman"/>
          <w:sz w:val="24"/>
          <w:szCs w:val="24"/>
        </w:rPr>
        <w:t xml:space="preserve">outlay on acquisition and renovation will be recoverable </w:t>
      </w:r>
      <w:r w:rsidR="001D5487">
        <w:rPr>
          <w:rFonts w:ascii="Times New Roman" w:hAnsi="Times New Roman" w:cs="Times New Roman"/>
          <w:sz w:val="24"/>
          <w:szCs w:val="24"/>
        </w:rPr>
        <w:t xml:space="preserve">– if at all -- </w:t>
      </w:r>
      <w:r w:rsidRPr="00D92AF9">
        <w:rPr>
          <w:rFonts w:ascii="Times New Roman" w:hAnsi="Times New Roman" w:cs="Times New Roman"/>
          <w:sz w:val="24"/>
          <w:szCs w:val="24"/>
        </w:rPr>
        <w:t xml:space="preserve">only at </w:t>
      </w:r>
      <w:r w:rsidR="001D5487">
        <w:rPr>
          <w:rFonts w:ascii="Times New Roman" w:hAnsi="Times New Roman" w:cs="Times New Roman"/>
          <w:sz w:val="24"/>
          <w:szCs w:val="24"/>
        </w:rPr>
        <w:t>some</w:t>
      </w:r>
      <w:r w:rsidRPr="00D92AF9">
        <w:rPr>
          <w:rFonts w:ascii="Times New Roman" w:hAnsi="Times New Roman" w:cs="Times New Roman"/>
          <w:sz w:val="24"/>
          <w:szCs w:val="24"/>
        </w:rPr>
        <w:t xml:space="preserve"> future date</w:t>
      </w:r>
      <w:r w:rsidR="001D5487">
        <w:rPr>
          <w:rFonts w:ascii="Times New Roman" w:hAnsi="Times New Roman" w:cs="Times New Roman"/>
          <w:sz w:val="24"/>
          <w:szCs w:val="24"/>
        </w:rPr>
        <w:t>. A</w:t>
      </w:r>
      <w:r w:rsidR="0048149F">
        <w:rPr>
          <w:rFonts w:ascii="Times New Roman" w:hAnsi="Times New Roman" w:cs="Times New Roman"/>
          <w:sz w:val="24"/>
          <w:szCs w:val="24"/>
        </w:rPr>
        <w:t xml:space="preserve">gainst this </w:t>
      </w:r>
      <w:r w:rsidR="00534434">
        <w:rPr>
          <w:rFonts w:ascii="Times New Roman" w:hAnsi="Times New Roman" w:cs="Times New Roman"/>
          <w:sz w:val="24"/>
          <w:szCs w:val="24"/>
        </w:rPr>
        <w:t xml:space="preserve">extra cost </w:t>
      </w:r>
      <w:r w:rsidR="0048149F">
        <w:rPr>
          <w:rFonts w:ascii="Times New Roman" w:hAnsi="Times New Roman" w:cs="Times New Roman"/>
          <w:sz w:val="24"/>
          <w:szCs w:val="24"/>
        </w:rPr>
        <w:t xml:space="preserve">we must set the presumably added satisfaction </w:t>
      </w:r>
      <w:r w:rsidR="00901DDC">
        <w:rPr>
          <w:rFonts w:ascii="Times New Roman" w:hAnsi="Times New Roman" w:cs="Times New Roman"/>
          <w:sz w:val="24"/>
          <w:szCs w:val="24"/>
        </w:rPr>
        <w:t>of</w:t>
      </w:r>
      <w:r w:rsidR="0048149F">
        <w:rPr>
          <w:rFonts w:ascii="Times New Roman" w:hAnsi="Times New Roman" w:cs="Times New Roman"/>
          <w:sz w:val="24"/>
          <w:szCs w:val="24"/>
        </w:rPr>
        <w:t xml:space="preserve"> the householder </w:t>
      </w:r>
      <w:r w:rsidR="00705B5E">
        <w:rPr>
          <w:rFonts w:ascii="Times New Roman" w:hAnsi="Times New Roman" w:cs="Times New Roman"/>
          <w:sz w:val="24"/>
          <w:szCs w:val="24"/>
        </w:rPr>
        <w:t>over the</w:t>
      </w:r>
      <w:r w:rsidR="00534434">
        <w:rPr>
          <w:rFonts w:ascii="Times New Roman" w:hAnsi="Times New Roman" w:cs="Times New Roman"/>
          <w:sz w:val="24"/>
          <w:szCs w:val="24"/>
        </w:rPr>
        <w:t xml:space="preserve"> time </w:t>
      </w:r>
      <w:r w:rsidR="00705B5E">
        <w:rPr>
          <w:rFonts w:ascii="Times New Roman" w:hAnsi="Times New Roman" w:cs="Times New Roman"/>
          <w:sz w:val="24"/>
          <w:szCs w:val="24"/>
        </w:rPr>
        <w:t xml:space="preserve">horizon defined by </w:t>
      </w:r>
      <w:r w:rsidR="00534434">
        <w:rPr>
          <w:rFonts w:ascii="Times New Roman" w:hAnsi="Times New Roman" w:cs="Times New Roman"/>
          <w:sz w:val="24"/>
          <w:szCs w:val="24"/>
        </w:rPr>
        <w:t>that future date.</w:t>
      </w:r>
    </w:p>
    <w:p w14:paraId="7A13F1FF" w14:textId="77777777" w:rsidR="00C00ECB" w:rsidRPr="00C00ECB" w:rsidRDefault="00C00ECB" w:rsidP="00C00ECB">
      <w:pPr>
        <w:spacing w:line="480" w:lineRule="auto"/>
        <w:ind w:firstLine="720"/>
        <w:rPr>
          <w:rFonts w:ascii="Times New Roman" w:hAnsi="Times New Roman" w:cs="Times New Roman"/>
          <w:sz w:val="24"/>
          <w:szCs w:val="24"/>
        </w:rPr>
      </w:pPr>
    </w:p>
    <w:p w14:paraId="62E574B1" w14:textId="1BD6CDB0" w:rsidR="00D64DBD" w:rsidRPr="00C00ECB" w:rsidRDefault="00C607C3" w:rsidP="00AD4870">
      <w:pPr>
        <w:spacing w:line="240" w:lineRule="auto"/>
        <w:rPr>
          <w:rFonts w:ascii="Times New Roman" w:hAnsi="Times New Roman" w:cs="Times New Roman"/>
          <w:sz w:val="24"/>
          <w:szCs w:val="24"/>
        </w:rPr>
      </w:pPr>
      <w:r>
        <w:rPr>
          <w:rFonts w:ascii="Times New Roman" w:hAnsi="Times New Roman" w:cs="Times New Roman"/>
          <w:i/>
          <w:sz w:val="24"/>
          <w:szCs w:val="24"/>
        </w:rPr>
        <w:t>Tempora</w:t>
      </w:r>
      <w:r w:rsidR="008F77C4">
        <w:rPr>
          <w:rFonts w:ascii="Times New Roman" w:hAnsi="Times New Roman" w:cs="Times New Roman"/>
          <w:i/>
          <w:sz w:val="24"/>
          <w:szCs w:val="24"/>
        </w:rPr>
        <w:t>l pathways and capital switching in</w:t>
      </w:r>
      <w:r w:rsidR="00AD4870">
        <w:rPr>
          <w:rFonts w:ascii="Times New Roman" w:hAnsi="Times New Roman" w:cs="Times New Roman"/>
          <w:i/>
          <w:sz w:val="24"/>
          <w:szCs w:val="24"/>
        </w:rPr>
        <w:t xml:space="preserve"> the</w:t>
      </w:r>
      <w:r w:rsidR="00D64DBD" w:rsidRPr="00C00ECB">
        <w:rPr>
          <w:rFonts w:ascii="Times New Roman" w:hAnsi="Times New Roman" w:cs="Times New Roman"/>
          <w:i/>
          <w:sz w:val="24"/>
          <w:szCs w:val="24"/>
        </w:rPr>
        <w:t xml:space="preserve"> redevelopment process</w:t>
      </w:r>
    </w:p>
    <w:p w14:paraId="17BA90BB" w14:textId="77777777" w:rsidR="00D64DBD" w:rsidRDefault="00D64DBD" w:rsidP="00D64DBD">
      <w:pPr>
        <w:pStyle w:val="ListParagraph"/>
        <w:spacing w:line="240" w:lineRule="auto"/>
        <w:rPr>
          <w:rFonts w:ascii="Times New Roman" w:hAnsi="Times New Roman" w:cs="Times New Roman"/>
        </w:rPr>
      </w:pPr>
    </w:p>
    <w:p w14:paraId="3ED95F2A" w14:textId="11880CE6" w:rsidR="00A35358" w:rsidRDefault="006B1E07" w:rsidP="00F65F7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D64DBD" w:rsidRPr="008602B9">
        <w:rPr>
          <w:rFonts w:ascii="Times New Roman" w:hAnsi="Times New Roman" w:cs="Times New Roman"/>
          <w:sz w:val="24"/>
          <w:szCs w:val="24"/>
        </w:rPr>
        <w:t xml:space="preserve"> durability of the urban </w:t>
      </w:r>
      <w:r w:rsidR="00F5151D">
        <w:rPr>
          <w:rFonts w:ascii="Times New Roman" w:hAnsi="Times New Roman" w:cs="Times New Roman"/>
          <w:sz w:val="24"/>
          <w:szCs w:val="24"/>
        </w:rPr>
        <w:t xml:space="preserve">built </w:t>
      </w:r>
      <w:r w:rsidR="00D64DBD" w:rsidRPr="008602B9">
        <w:rPr>
          <w:rFonts w:ascii="Times New Roman" w:hAnsi="Times New Roman" w:cs="Times New Roman"/>
          <w:sz w:val="24"/>
          <w:szCs w:val="24"/>
        </w:rPr>
        <w:t xml:space="preserve">environment </w:t>
      </w:r>
      <w:r w:rsidR="00C00ECB" w:rsidRPr="008602B9">
        <w:rPr>
          <w:rFonts w:ascii="Times New Roman" w:hAnsi="Times New Roman" w:cs="Times New Roman"/>
          <w:sz w:val="24"/>
          <w:szCs w:val="24"/>
        </w:rPr>
        <w:t xml:space="preserve">implies that important leads </w:t>
      </w:r>
      <w:r w:rsidR="00D64DBD" w:rsidRPr="008602B9">
        <w:rPr>
          <w:rFonts w:ascii="Times New Roman" w:hAnsi="Times New Roman" w:cs="Times New Roman"/>
          <w:sz w:val="24"/>
          <w:szCs w:val="24"/>
        </w:rPr>
        <w:t xml:space="preserve">and lags </w:t>
      </w:r>
      <w:r w:rsidR="00C00ECB" w:rsidRPr="008602B9">
        <w:rPr>
          <w:rFonts w:ascii="Times New Roman" w:hAnsi="Times New Roman" w:cs="Times New Roman"/>
          <w:sz w:val="24"/>
          <w:szCs w:val="24"/>
        </w:rPr>
        <w:t>are likely to mak</w:t>
      </w:r>
      <w:r w:rsidR="00F5151D">
        <w:rPr>
          <w:rFonts w:ascii="Times New Roman" w:hAnsi="Times New Roman" w:cs="Times New Roman"/>
          <w:sz w:val="24"/>
          <w:szCs w:val="24"/>
        </w:rPr>
        <w:t>e</w:t>
      </w:r>
      <w:r w:rsidR="00C00ECB" w:rsidRPr="008602B9">
        <w:rPr>
          <w:rFonts w:ascii="Times New Roman" w:hAnsi="Times New Roman" w:cs="Times New Roman"/>
          <w:sz w:val="24"/>
          <w:szCs w:val="24"/>
        </w:rPr>
        <w:t xml:space="preserve"> it </w:t>
      </w:r>
      <w:r w:rsidR="00D64DBD" w:rsidRPr="008602B9">
        <w:rPr>
          <w:rFonts w:ascii="Times New Roman" w:hAnsi="Times New Roman" w:cs="Times New Roman"/>
          <w:sz w:val="24"/>
          <w:szCs w:val="24"/>
        </w:rPr>
        <w:t xml:space="preserve">difficult for </w:t>
      </w:r>
      <w:r w:rsidR="00FA7CBD">
        <w:rPr>
          <w:rFonts w:ascii="Times New Roman" w:hAnsi="Times New Roman" w:cs="Times New Roman"/>
          <w:sz w:val="24"/>
          <w:szCs w:val="24"/>
        </w:rPr>
        <w:t>actors</w:t>
      </w:r>
      <w:r w:rsidR="00D64DBD" w:rsidRPr="008602B9">
        <w:rPr>
          <w:rFonts w:ascii="Times New Roman" w:hAnsi="Times New Roman" w:cs="Times New Roman"/>
          <w:sz w:val="24"/>
          <w:szCs w:val="24"/>
        </w:rPr>
        <w:t xml:space="preserve"> in the property market to optimize the </w:t>
      </w:r>
      <w:r w:rsidR="00BB06F0">
        <w:rPr>
          <w:rFonts w:ascii="Times New Roman" w:hAnsi="Times New Roman" w:cs="Times New Roman"/>
          <w:sz w:val="24"/>
          <w:szCs w:val="24"/>
        </w:rPr>
        <w:t>scheduling</w:t>
      </w:r>
      <w:r w:rsidR="00D64DBD" w:rsidRPr="008602B9">
        <w:rPr>
          <w:rFonts w:ascii="Times New Roman" w:hAnsi="Times New Roman" w:cs="Times New Roman"/>
          <w:sz w:val="24"/>
          <w:szCs w:val="24"/>
        </w:rPr>
        <w:t xml:space="preserve"> of their </w:t>
      </w:r>
      <w:r w:rsidR="00FA7CBD">
        <w:rPr>
          <w:rFonts w:ascii="Times New Roman" w:hAnsi="Times New Roman" w:cs="Times New Roman"/>
          <w:sz w:val="24"/>
          <w:szCs w:val="24"/>
        </w:rPr>
        <w:t xml:space="preserve">buying and selling </w:t>
      </w:r>
      <w:r w:rsidR="00D64DBD" w:rsidRPr="008602B9">
        <w:rPr>
          <w:rFonts w:ascii="Times New Roman" w:hAnsi="Times New Roman" w:cs="Times New Roman"/>
          <w:sz w:val="24"/>
          <w:szCs w:val="24"/>
        </w:rPr>
        <w:t>decisions (</w:t>
      </w:r>
      <w:proofErr w:type="spellStart"/>
      <w:r w:rsidR="00D64DBD" w:rsidRPr="008602B9">
        <w:rPr>
          <w:rFonts w:ascii="Times New Roman" w:hAnsi="Times New Roman" w:cs="Times New Roman"/>
          <w:sz w:val="24"/>
          <w:szCs w:val="24"/>
        </w:rPr>
        <w:t>Brueckner</w:t>
      </w:r>
      <w:proofErr w:type="spellEnd"/>
      <w:r w:rsidR="00D64DBD" w:rsidRPr="008602B9">
        <w:rPr>
          <w:rFonts w:ascii="Times New Roman" w:hAnsi="Times New Roman" w:cs="Times New Roman"/>
          <w:sz w:val="24"/>
          <w:szCs w:val="24"/>
        </w:rPr>
        <w:t xml:space="preserve">, 1980; </w:t>
      </w:r>
      <w:proofErr w:type="spellStart"/>
      <w:r w:rsidR="00D64DBD" w:rsidRPr="008602B9">
        <w:rPr>
          <w:rFonts w:ascii="Times New Roman" w:hAnsi="Times New Roman" w:cs="Times New Roman"/>
          <w:sz w:val="24"/>
          <w:szCs w:val="24"/>
        </w:rPr>
        <w:t>Capozza</w:t>
      </w:r>
      <w:proofErr w:type="spellEnd"/>
      <w:r w:rsidR="00D64DBD" w:rsidRPr="008602B9">
        <w:rPr>
          <w:rFonts w:ascii="Times New Roman" w:hAnsi="Times New Roman" w:cs="Times New Roman"/>
          <w:sz w:val="24"/>
          <w:szCs w:val="24"/>
        </w:rPr>
        <w:t xml:space="preserve"> and Li, 1994</w:t>
      </w:r>
      <w:r w:rsidR="00C27188">
        <w:rPr>
          <w:rFonts w:ascii="Times New Roman" w:hAnsi="Times New Roman" w:cs="Times New Roman"/>
          <w:sz w:val="24"/>
          <w:szCs w:val="24"/>
        </w:rPr>
        <w:t xml:space="preserve">; </w:t>
      </w:r>
      <w:proofErr w:type="spellStart"/>
      <w:r w:rsidR="00C27188">
        <w:rPr>
          <w:rFonts w:ascii="Times New Roman" w:hAnsi="Times New Roman" w:cs="Times New Roman"/>
          <w:sz w:val="24"/>
          <w:szCs w:val="24"/>
        </w:rPr>
        <w:t>Miron</w:t>
      </w:r>
      <w:proofErr w:type="spellEnd"/>
      <w:r w:rsidR="00C27188">
        <w:rPr>
          <w:rFonts w:ascii="Times New Roman" w:hAnsi="Times New Roman" w:cs="Times New Roman"/>
          <w:sz w:val="24"/>
          <w:szCs w:val="24"/>
        </w:rPr>
        <w:t>, 2017</w:t>
      </w:r>
      <w:r w:rsidR="00D64DBD" w:rsidRPr="008602B9">
        <w:rPr>
          <w:rFonts w:ascii="Times New Roman" w:hAnsi="Times New Roman" w:cs="Times New Roman"/>
          <w:sz w:val="24"/>
          <w:szCs w:val="24"/>
        </w:rPr>
        <w:t>)</w:t>
      </w:r>
      <w:r w:rsidR="00C00ECB" w:rsidRPr="008602B9">
        <w:rPr>
          <w:rFonts w:ascii="Times New Roman" w:hAnsi="Times New Roman" w:cs="Times New Roman"/>
          <w:sz w:val="24"/>
          <w:szCs w:val="24"/>
        </w:rPr>
        <w:t xml:space="preserve">. </w:t>
      </w:r>
      <w:r w:rsidR="00F65F79">
        <w:rPr>
          <w:rFonts w:ascii="Times New Roman" w:hAnsi="Times New Roman" w:cs="Times New Roman"/>
          <w:sz w:val="24"/>
          <w:szCs w:val="24"/>
        </w:rPr>
        <w:t xml:space="preserve">By the same token, </w:t>
      </w:r>
      <w:r w:rsidR="00D64DBD" w:rsidRPr="009C49B5">
        <w:rPr>
          <w:rFonts w:ascii="Times New Roman" w:hAnsi="Times New Roman" w:cs="Times New Roman"/>
          <w:sz w:val="24"/>
          <w:szCs w:val="24"/>
        </w:rPr>
        <w:t xml:space="preserve">the need to assess the economic viability of any redevelopment project in advance of its actual completion always introduces a degree of speculation into </w:t>
      </w:r>
      <w:r w:rsidR="00F5151D">
        <w:rPr>
          <w:rFonts w:ascii="Times New Roman" w:hAnsi="Times New Roman" w:cs="Times New Roman"/>
          <w:sz w:val="24"/>
          <w:szCs w:val="24"/>
        </w:rPr>
        <w:t xml:space="preserve">the </w:t>
      </w:r>
      <w:r w:rsidR="009C49B5">
        <w:rPr>
          <w:rFonts w:ascii="Times New Roman" w:hAnsi="Times New Roman" w:cs="Times New Roman"/>
          <w:sz w:val="24"/>
          <w:szCs w:val="24"/>
        </w:rPr>
        <w:t>decision</w:t>
      </w:r>
      <w:r w:rsidR="00F5151D">
        <w:rPr>
          <w:rFonts w:ascii="Times New Roman" w:hAnsi="Times New Roman" w:cs="Times New Roman"/>
          <w:sz w:val="24"/>
          <w:szCs w:val="24"/>
        </w:rPr>
        <w:t>-making process</w:t>
      </w:r>
      <w:r w:rsidR="00D64DBD" w:rsidRPr="009C49B5">
        <w:rPr>
          <w:rFonts w:ascii="Times New Roman" w:hAnsi="Times New Roman" w:cs="Times New Roman"/>
          <w:sz w:val="24"/>
          <w:szCs w:val="24"/>
        </w:rPr>
        <w:t>.</w:t>
      </w:r>
      <w:r w:rsidR="009C49B5">
        <w:rPr>
          <w:rFonts w:ascii="Times New Roman" w:hAnsi="Times New Roman" w:cs="Times New Roman"/>
          <w:sz w:val="24"/>
          <w:szCs w:val="24"/>
        </w:rPr>
        <w:t xml:space="preserve">  </w:t>
      </w:r>
      <w:r w:rsidR="00F65F79">
        <w:rPr>
          <w:rFonts w:ascii="Times New Roman" w:hAnsi="Times New Roman" w:cs="Times New Roman"/>
          <w:sz w:val="24"/>
          <w:szCs w:val="24"/>
        </w:rPr>
        <w:t xml:space="preserve">One </w:t>
      </w:r>
      <w:r>
        <w:rPr>
          <w:rFonts w:ascii="Times New Roman" w:hAnsi="Times New Roman" w:cs="Times New Roman"/>
          <w:sz w:val="24"/>
          <w:szCs w:val="24"/>
        </w:rPr>
        <w:t>high-risk</w:t>
      </w:r>
      <w:r w:rsidR="00F65F79">
        <w:rPr>
          <w:rFonts w:ascii="Times New Roman" w:hAnsi="Times New Roman" w:cs="Times New Roman"/>
          <w:sz w:val="24"/>
          <w:szCs w:val="24"/>
        </w:rPr>
        <w:t xml:space="preserve"> dimension </w:t>
      </w:r>
      <w:r w:rsidR="00977D76">
        <w:rPr>
          <w:rFonts w:ascii="Times New Roman" w:hAnsi="Times New Roman" w:cs="Times New Roman"/>
          <w:sz w:val="24"/>
          <w:szCs w:val="24"/>
        </w:rPr>
        <w:t>in this regard</w:t>
      </w:r>
      <w:r w:rsidR="00F65F79">
        <w:rPr>
          <w:rFonts w:ascii="Times New Roman" w:hAnsi="Times New Roman" w:cs="Times New Roman"/>
          <w:sz w:val="24"/>
          <w:szCs w:val="24"/>
        </w:rPr>
        <w:t xml:space="preserve"> concerns the amount of </w:t>
      </w:r>
      <w:r w:rsidR="009C49B5">
        <w:rPr>
          <w:rFonts w:ascii="Times New Roman" w:hAnsi="Times New Roman" w:cs="Times New Roman"/>
          <w:sz w:val="24"/>
          <w:szCs w:val="24"/>
        </w:rPr>
        <w:t xml:space="preserve">time </w:t>
      </w:r>
      <w:r w:rsidR="00D70A4C">
        <w:rPr>
          <w:rFonts w:ascii="Times New Roman" w:hAnsi="Times New Roman" w:cs="Times New Roman"/>
          <w:sz w:val="24"/>
          <w:szCs w:val="24"/>
        </w:rPr>
        <w:t xml:space="preserve">that </w:t>
      </w:r>
      <w:proofErr w:type="gramStart"/>
      <w:r w:rsidR="00D70A4C">
        <w:rPr>
          <w:rFonts w:ascii="Times New Roman" w:hAnsi="Times New Roman" w:cs="Times New Roman"/>
          <w:sz w:val="24"/>
          <w:szCs w:val="24"/>
        </w:rPr>
        <w:t>is allowed to</w:t>
      </w:r>
      <w:proofErr w:type="gramEnd"/>
      <w:r w:rsidR="00D70A4C">
        <w:rPr>
          <w:rFonts w:ascii="Times New Roman" w:hAnsi="Times New Roman" w:cs="Times New Roman"/>
          <w:sz w:val="24"/>
          <w:szCs w:val="24"/>
        </w:rPr>
        <w:t xml:space="preserve"> </w:t>
      </w:r>
      <w:r w:rsidR="009C49B5">
        <w:rPr>
          <w:rFonts w:ascii="Times New Roman" w:hAnsi="Times New Roman" w:cs="Times New Roman"/>
          <w:sz w:val="24"/>
          <w:szCs w:val="24"/>
        </w:rPr>
        <w:t xml:space="preserve">lapse between purchasing </w:t>
      </w:r>
      <w:r w:rsidR="002234D8">
        <w:rPr>
          <w:rFonts w:ascii="Times New Roman" w:hAnsi="Times New Roman" w:cs="Times New Roman"/>
          <w:sz w:val="24"/>
          <w:szCs w:val="24"/>
        </w:rPr>
        <w:t>a parcel of land and the initiation</w:t>
      </w:r>
      <w:r w:rsidR="00F65F79">
        <w:rPr>
          <w:rFonts w:ascii="Times New Roman" w:hAnsi="Times New Roman" w:cs="Times New Roman"/>
          <w:sz w:val="24"/>
          <w:szCs w:val="24"/>
        </w:rPr>
        <w:t xml:space="preserve"> or completion</w:t>
      </w:r>
      <w:r w:rsidR="002234D8">
        <w:rPr>
          <w:rFonts w:ascii="Times New Roman" w:hAnsi="Times New Roman" w:cs="Times New Roman"/>
          <w:sz w:val="24"/>
          <w:szCs w:val="24"/>
        </w:rPr>
        <w:t xml:space="preserve"> of redevelopment operations.  </w:t>
      </w:r>
      <w:r w:rsidR="00D71B5D">
        <w:rPr>
          <w:rFonts w:ascii="Times New Roman" w:hAnsi="Times New Roman" w:cs="Times New Roman"/>
          <w:sz w:val="24"/>
          <w:szCs w:val="24"/>
        </w:rPr>
        <w:t>Thus, a developer may purchase a p</w:t>
      </w:r>
      <w:r w:rsidR="00EE1791">
        <w:rPr>
          <w:rFonts w:ascii="Times New Roman" w:hAnsi="Times New Roman" w:cs="Times New Roman"/>
          <w:sz w:val="24"/>
          <w:szCs w:val="24"/>
        </w:rPr>
        <w:t>arcel at one point</w:t>
      </w:r>
      <w:r w:rsidR="00977D76">
        <w:rPr>
          <w:rFonts w:ascii="Times New Roman" w:hAnsi="Times New Roman" w:cs="Times New Roman"/>
          <w:sz w:val="24"/>
          <w:szCs w:val="24"/>
        </w:rPr>
        <w:t xml:space="preserve"> in time </w:t>
      </w:r>
      <w:r w:rsidR="00D71B5D">
        <w:rPr>
          <w:rFonts w:ascii="Times New Roman" w:hAnsi="Times New Roman" w:cs="Times New Roman"/>
          <w:sz w:val="24"/>
          <w:szCs w:val="24"/>
        </w:rPr>
        <w:t xml:space="preserve">but may wait to redevelop the site until a later period if </w:t>
      </w:r>
      <w:r w:rsidR="00F65F79">
        <w:rPr>
          <w:rFonts w:ascii="Times New Roman" w:hAnsi="Times New Roman" w:cs="Times New Roman"/>
          <w:sz w:val="24"/>
          <w:szCs w:val="24"/>
        </w:rPr>
        <w:t>future</w:t>
      </w:r>
      <w:r w:rsidR="00D71B5D">
        <w:rPr>
          <w:rFonts w:ascii="Times New Roman" w:hAnsi="Times New Roman" w:cs="Times New Roman"/>
          <w:sz w:val="24"/>
          <w:szCs w:val="24"/>
        </w:rPr>
        <w:t xml:space="preserve"> </w:t>
      </w:r>
      <w:r w:rsidR="00F65F79">
        <w:rPr>
          <w:rFonts w:ascii="Times New Roman" w:hAnsi="Times New Roman" w:cs="Times New Roman"/>
          <w:sz w:val="24"/>
          <w:szCs w:val="24"/>
        </w:rPr>
        <w:t xml:space="preserve">upward </w:t>
      </w:r>
      <w:r w:rsidR="00D71B5D">
        <w:rPr>
          <w:rFonts w:ascii="Times New Roman" w:hAnsi="Times New Roman" w:cs="Times New Roman"/>
          <w:sz w:val="24"/>
          <w:szCs w:val="24"/>
        </w:rPr>
        <w:t>shifts</w:t>
      </w:r>
      <w:r w:rsidR="00F65F79">
        <w:rPr>
          <w:rFonts w:ascii="Times New Roman" w:hAnsi="Times New Roman" w:cs="Times New Roman"/>
          <w:sz w:val="24"/>
          <w:szCs w:val="24"/>
        </w:rPr>
        <w:t xml:space="preserve"> of prices </w:t>
      </w:r>
      <w:r w:rsidR="00406C9C">
        <w:rPr>
          <w:rFonts w:ascii="Times New Roman" w:hAnsi="Times New Roman" w:cs="Times New Roman"/>
          <w:sz w:val="24"/>
          <w:szCs w:val="24"/>
        </w:rPr>
        <w:t>in</w:t>
      </w:r>
      <w:r w:rsidR="00F65F79">
        <w:rPr>
          <w:rFonts w:ascii="Times New Roman" w:hAnsi="Times New Roman" w:cs="Times New Roman"/>
          <w:sz w:val="24"/>
          <w:szCs w:val="24"/>
        </w:rPr>
        <w:t xml:space="preserve"> the surrounding urban environment are anticipated</w:t>
      </w:r>
      <w:r w:rsidR="00D02681">
        <w:rPr>
          <w:rFonts w:ascii="Times New Roman" w:hAnsi="Times New Roman" w:cs="Times New Roman"/>
          <w:sz w:val="24"/>
          <w:szCs w:val="24"/>
        </w:rPr>
        <w:t xml:space="preserve">.  A </w:t>
      </w:r>
      <w:r w:rsidR="00977D76">
        <w:rPr>
          <w:rFonts w:ascii="Times New Roman" w:hAnsi="Times New Roman" w:cs="Times New Roman"/>
          <w:sz w:val="24"/>
          <w:szCs w:val="24"/>
        </w:rPr>
        <w:t xml:space="preserve">decision-making </w:t>
      </w:r>
      <w:r w:rsidR="00D02681">
        <w:rPr>
          <w:rFonts w:ascii="Times New Roman" w:hAnsi="Times New Roman" w:cs="Times New Roman"/>
          <w:sz w:val="24"/>
          <w:szCs w:val="24"/>
        </w:rPr>
        <w:t xml:space="preserve">strategy of this sort, as </w:t>
      </w:r>
      <w:proofErr w:type="spellStart"/>
      <w:r w:rsidR="00D02681">
        <w:rPr>
          <w:rFonts w:ascii="Times New Roman" w:hAnsi="Times New Roman" w:cs="Times New Roman"/>
          <w:sz w:val="24"/>
          <w:szCs w:val="24"/>
        </w:rPr>
        <w:t>Nowlan</w:t>
      </w:r>
      <w:proofErr w:type="spellEnd"/>
      <w:r w:rsidR="00D02681">
        <w:rPr>
          <w:rFonts w:ascii="Times New Roman" w:hAnsi="Times New Roman" w:cs="Times New Roman"/>
          <w:sz w:val="24"/>
          <w:szCs w:val="24"/>
        </w:rPr>
        <w:t xml:space="preserve"> (1977) has shown, </w:t>
      </w:r>
      <w:r w:rsidR="00406C9C">
        <w:rPr>
          <w:rFonts w:ascii="Times New Roman" w:hAnsi="Times New Roman" w:cs="Times New Roman"/>
          <w:sz w:val="24"/>
          <w:szCs w:val="24"/>
        </w:rPr>
        <w:t>necessitates</w:t>
      </w:r>
      <w:r w:rsidR="00D71B5D">
        <w:rPr>
          <w:rFonts w:ascii="Times New Roman" w:hAnsi="Times New Roman" w:cs="Times New Roman"/>
          <w:sz w:val="24"/>
          <w:szCs w:val="24"/>
        </w:rPr>
        <w:t xml:space="preserve"> </w:t>
      </w:r>
      <w:r w:rsidR="002E2521">
        <w:rPr>
          <w:rFonts w:ascii="Times New Roman" w:hAnsi="Times New Roman" w:cs="Times New Roman"/>
          <w:sz w:val="24"/>
          <w:szCs w:val="24"/>
        </w:rPr>
        <w:t>complex</w:t>
      </w:r>
      <w:r w:rsidR="000410CA">
        <w:rPr>
          <w:rFonts w:ascii="Times New Roman" w:hAnsi="Times New Roman" w:cs="Times New Roman"/>
          <w:sz w:val="24"/>
          <w:szCs w:val="24"/>
        </w:rPr>
        <w:t xml:space="preserve"> front- and back-end calculations</w:t>
      </w:r>
      <w:r w:rsidR="00D02681">
        <w:rPr>
          <w:rFonts w:ascii="Times New Roman" w:hAnsi="Times New Roman" w:cs="Times New Roman"/>
          <w:sz w:val="24"/>
          <w:szCs w:val="24"/>
        </w:rPr>
        <w:t xml:space="preserve"> </w:t>
      </w:r>
      <w:r w:rsidR="002E2521">
        <w:rPr>
          <w:rFonts w:ascii="Times New Roman" w:hAnsi="Times New Roman" w:cs="Times New Roman"/>
          <w:sz w:val="24"/>
          <w:szCs w:val="24"/>
        </w:rPr>
        <w:t>in any attempt to make a</w:t>
      </w:r>
      <w:r w:rsidR="00D02681">
        <w:rPr>
          <w:rFonts w:ascii="Times New Roman" w:hAnsi="Times New Roman" w:cs="Times New Roman"/>
          <w:sz w:val="24"/>
          <w:szCs w:val="24"/>
        </w:rPr>
        <w:t xml:space="preserve"> </w:t>
      </w:r>
      <w:r w:rsidR="000410CA">
        <w:rPr>
          <w:rFonts w:ascii="Times New Roman" w:hAnsi="Times New Roman" w:cs="Times New Roman"/>
          <w:sz w:val="24"/>
          <w:szCs w:val="24"/>
        </w:rPr>
        <w:t>finely-tuned</w:t>
      </w:r>
      <w:r w:rsidR="00D02681">
        <w:rPr>
          <w:rFonts w:ascii="Times New Roman" w:hAnsi="Times New Roman" w:cs="Times New Roman"/>
          <w:sz w:val="24"/>
          <w:szCs w:val="24"/>
        </w:rPr>
        <w:t xml:space="preserve"> assessment of the optimal amount of floor space or the type of building to be installed. </w:t>
      </w:r>
      <w:r>
        <w:rPr>
          <w:rFonts w:ascii="Times New Roman" w:hAnsi="Times New Roman" w:cs="Times New Roman"/>
          <w:sz w:val="24"/>
          <w:szCs w:val="24"/>
        </w:rPr>
        <w:t>A</w:t>
      </w:r>
      <w:r w:rsidR="00977D76">
        <w:rPr>
          <w:rFonts w:ascii="Times New Roman" w:hAnsi="Times New Roman" w:cs="Times New Roman"/>
          <w:sz w:val="24"/>
          <w:szCs w:val="24"/>
        </w:rPr>
        <w:t xml:space="preserve"> successful type of strategy</w:t>
      </w:r>
      <w:r w:rsidR="003A728F">
        <w:rPr>
          <w:rFonts w:ascii="Times New Roman" w:hAnsi="Times New Roman" w:cs="Times New Roman"/>
          <w:sz w:val="24"/>
          <w:szCs w:val="24"/>
        </w:rPr>
        <w:t>, for example,</w:t>
      </w:r>
      <w:r w:rsidR="00977D76">
        <w:rPr>
          <w:rFonts w:ascii="Times New Roman" w:hAnsi="Times New Roman" w:cs="Times New Roman"/>
          <w:sz w:val="24"/>
          <w:szCs w:val="24"/>
        </w:rPr>
        <w:t xml:space="preserve"> would be to buy the land when prices are low, but to delay redevelopment until </w:t>
      </w:r>
      <w:r w:rsidR="006A33E7">
        <w:rPr>
          <w:rFonts w:ascii="Times New Roman" w:hAnsi="Times New Roman" w:cs="Times New Roman"/>
          <w:sz w:val="24"/>
          <w:szCs w:val="24"/>
        </w:rPr>
        <w:t xml:space="preserve">changing </w:t>
      </w:r>
      <w:r w:rsidR="00F576C0">
        <w:rPr>
          <w:rFonts w:ascii="Times New Roman" w:hAnsi="Times New Roman" w:cs="Times New Roman"/>
          <w:sz w:val="24"/>
          <w:szCs w:val="24"/>
        </w:rPr>
        <w:t xml:space="preserve">market conditions allow </w:t>
      </w:r>
      <w:r w:rsidR="00977D76">
        <w:rPr>
          <w:rFonts w:ascii="Times New Roman" w:hAnsi="Times New Roman" w:cs="Times New Roman"/>
          <w:sz w:val="24"/>
          <w:szCs w:val="24"/>
        </w:rPr>
        <w:t>the</w:t>
      </w:r>
      <w:r w:rsidR="00BD5A0B">
        <w:rPr>
          <w:rFonts w:ascii="Times New Roman" w:hAnsi="Times New Roman" w:cs="Times New Roman"/>
          <w:sz w:val="24"/>
          <w:szCs w:val="24"/>
        </w:rPr>
        <w:t xml:space="preserve"> improved</w:t>
      </w:r>
      <w:r w:rsidR="00977D76">
        <w:rPr>
          <w:rFonts w:ascii="Times New Roman" w:hAnsi="Times New Roman" w:cs="Times New Roman"/>
          <w:sz w:val="24"/>
          <w:szCs w:val="24"/>
        </w:rPr>
        <w:t xml:space="preserve"> property to generate </w:t>
      </w:r>
      <w:proofErr w:type="gramStart"/>
      <w:r w:rsidR="00977D76">
        <w:rPr>
          <w:rFonts w:ascii="Times New Roman" w:hAnsi="Times New Roman" w:cs="Times New Roman"/>
          <w:sz w:val="24"/>
          <w:szCs w:val="24"/>
        </w:rPr>
        <w:t>sufficient</w:t>
      </w:r>
      <w:proofErr w:type="gramEnd"/>
      <w:r w:rsidR="00977D76">
        <w:rPr>
          <w:rFonts w:ascii="Times New Roman" w:hAnsi="Times New Roman" w:cs="Times New Roman"/>
          <w:sz w:val="24"/>
          <w:szCs w:val="24"/>
        </w:rPr>
        <w:t xml:space="preserve"> revenue to </w:t>
      </w:r>
      <w:r w:rsidR="00F576C0">
        <w:rPr>
          <w:rFonts w:ascii="Times New Roman" w:hAnsi="Times New Roman" w:cs="Times New Roman"/>
          <w:sz w:val="24"/>
          <w:szCs w:val="24"/>
        </w:rPr>
        <w:t>sustain its profitable operation.</w:t>
      </w:r>
      <w:r w:rsidR="00977D76">
        <w:rPr>
          <w:rFonts w:ascii="Times New Roman" w:hAnsi="Times New Roman" w:cs="Times New Roman"/>
          <w:sz w:val="24"/>
          <w:szCs w:val="24"/>
        </w:rPr>
        <w:t xml:space="preserve"> </w:t>
      </w:r>
      <w:r w:rsidR="00F12F84">
        <w:rPr>
          <w:rFonts w:ascii="Times New Roman" w:hAnsi="Times New Roman" w:cs="Times New Roman"/>
          <w:sz w:val="24"/>
          <w:szCs w:val="24"/>
        </w:rPr>
        <w:t>Clearly, t</w:t>
      </w:r>
      <w:r w:rsidR="00D02681">
        <w:rPr>
          <w:rFonts w:ascii="Times New Roman" w:hAnsi="Times New Roman" w:cs="Times New Roman"/>
          <w:sz w:val="24"/>
          <w:szCs w:val="24"/>
        </w:rPr>
        <w:t xml:space="preserve">he amount of time that </w:t>
      </w:r>
      <w:proofErr w:type="gramStart"/>
      <w:r w:rsidR="00D02681">
        <w:rPr>
          <w:rFonts w:ascii="Times New Roman" w:hAnsi="Times New Roman" w:cs="Times New Roman"/>
          <w:sz w:val="24"/>
          <w:szCs w:val="24"/>
        </w:rPr>
        <w:t>is allowed to</w:t>
      </w:r>
      <w:proofErr w:type="gramEnd"/>
      <w:r w:rsidR="00D02681">
        <w:rPr>
          <w:rFonts w:ascii="Times New Roman" w:hAnsi="Times New Roman" w:cs="Times New Roman"/>
          <w:sz w:val="24"/>
          <w:szCs w:val="24"/>
        </w:rPr>
        <w:t xml:space="preserve"> lapse</w:t>
      </w:r>
      <w:r w:rsidR="00D64DBD" w:rsidRPr="002234D8">
        <w:rPr>
          <w:rFonts w:ascii="Times New Roman" w:hAnsi="Times New Roman" w:cs="Times New Roman"/>
          <w:sz w:val="24"/>
          <w:szCs w:val="24"/>
        </w:rPr>
        <w:t xml:space="preserve"> between parcel acquisition and project completion will </w:t>
      </w:r>
      <w:r w:rsidR="00A35358">
        <w:rPr>
          <w:rFonts w:ascii="Times New Roman" w:hAnsi="Times New Roman" w:cs="Times New Roman"/>
          <w:sz w:val="24"/>
          <w:szCs w:val="24"/>
        </w:rPr>
        <w:t xml:space="preserve">tend to vary inversely </w:t>
      </w:r>
      <w:r w:rsidR="00BD5A0B">
        <w:rPr>
          <w:rFonts w:ascii="Times New Roman" w:hAnsi="Times New Roman" w:cs="Times New Roman"/>
          <w:sz w:val="24"/>
          <w:szCs w:val="24"/>
        </w:rPr>
        <w:t>according to</w:t>
      </w:r>
      <w:r w:rsidR="00D64DBD" w:rsidRPr="002234D8">
        <w:rPr>
          <w:rFonts w:ascii="Times New Roman" w:hAnsi="Times New Roman" w:cs="Times New Roman"/>
          <w:sz w:val="24"/>
          <w:szCs w:val="24"/>
        </w:rPr>
        <w:t xml:space="preserve"> the current interest rate</w:t>
      </w:r>
      <w:r w:rsidR="00BD5A0B">
        <w:rPr>
          <w:rFonts w:ascii="Times New Roman" w:hAnsi="Times New Roman" w:cs="Times New Roman"/>
          <w:sz w:val="24"/>
          <w:szCs w:val="24"/>
        </w:rPr>
        <w:t xml:space="preserve"> with</w:t>
      </w:r>
      <w:r w:rsidR="00D64DBD" w:rsidRPr="002234D8">
        <w:rPr>
          <w:rFonts w:ascii="Times New Roman" w:hAnsi="Times New Roman" w:cs="Times New Roman"/>
          <w:sz w:val="24"/>
          <w:szCs w:val="24"/>
        </w:rPr>
        <w:t xml:space="preserve"> </w:t>
      </w:r>
      <w:r w:rsidR="00BD5A0B">
        <w:rPr>
          <w:rFonts w:ascii="Times New Roman" w:hAnsi="Times New Roman" w:cs="Times New Roman"/>
          <w:sz w:val="24"/>
          <w:szCs w:val="24"/>
        </w:rPr>
        <w:t xml:space="preserve">its </w:t>
      </w:r>
      <w:r w:rsidR="00D64DBD" w:rsidRPr="002234D8">
        <w:rPr>
          <w:rFonts w:ascii="Times New Roman" w:hAnsi="Times New Roman" w:cs="Times New Roman"/>
          <w:sz w:val="24"/>
          <w:szCs w:val="24"/>
        </w:rPr>
        <w:t>direct impact on any carrying costs</w:t>
      </w:r>
      <w:r w:rsidR="00BD5A0B">
        <w:rPr>
          <w:rFonts w:ascii="Times New Roman" w:hAnsi="Times New Roman" w:cs="Times New Roman"/>
          <w:sz w:val="24"/>
          <w:szCs w:val="24"/>
        </w:rPr>
        <w:t>.</w:t>
      </w:r>
    </w:p>
    <w:p w14:paraId="5FC89BA7" w14:textId="41202D9C" w:rsidR="00D64DBD" w:rsidRDefault="00507ABA" w:rsidP="00507A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Cities almost always display many physical </w:t>
      </w:r>
      <w:r w:rsidR="00E840D8">
        <w:rPr>
          <w:rFonts w:ascii="Times New Roman" w:hAnsi="Times New Roman" w:cs="Times New Roman"/>
          <w:sz w:val="24"/>
          <w:szCs w:val="24"/>
        </w:rPr>
        <w:t>traces</w:t>
      </w:r>
      <w:r>
        <w:rPr>
          <w:rFonts w:ascii="Times New Roman" w:hAnsi="Times New Roman" w:cs="Times New Roman"/>
          <w:sz w:val="24"/>
          <w:szCs w:val="24"/>
        </w:rPr>
        <w:t xml:space="preserve"> of these calculated delays </w:t>
      </w:r>
      <w:r w:rsidR="00016764">
        <w:rPr>
          <w:rFonts w:ascii="Times New Roman" w:hAnsi="Times New Roman" w:cs="Times New Roman"/>
          <w:sz w:val="24"/>
          <w:szCs w:val="24"/>
        </w:rPr>
        <w:t xml:space="preserve">between parcel acquisition and </w:t>
      </w:r>
      <w:r w:rsidR="00406C9C">
        <w:rPr>
          <w:rFonts w:ascii="Times New Roman" w:hAnsi="Times New Roman" w:cs="Times New Roman"/>
          <w:sz w:val="24"/>
          <w:szCs w:val="24"/>
        </w:rPr>
        <w:t xml:space="preserve">the </w:t>
      </w:r>
      <w:r w:rsidR="00016764">
        <w:rPr>
          <w:rFonts w:ascii="Times New Roman" w:hAnsi="Times New Roman" w:cs="Times New Roman"/>
          <w:sz w:val="24"/>
          <w:szCs w:val="24"/>
        </w:rPr>
        <w:t>completion of</w:t>
      </w:r>
      <w:r w:rsidR="002E2521">
        <w:rPr>
          <w:rFonts w:ascii="Times New Roman" w:hAnsi="Times New Roman" w:cs="Times New Roman"/>
          <w:sz w:val="24"/>
          <w:szCs w:val="24"/>
        </w:rPr>
        <w:t xml:space="preserve"> </w:t>
      </w:r>
      <w:r w:rsidR="007E7944">
        <w:rPr>
          <w:rFonts w:ascii="Times New Roman" w:hAnsi="Times New Roman" w:cs="Times New Roman"/>
          <w:sz w:val="24"/>
          <w:szCs w:val="24"/>
        </w:rPr>
        <w:t xml:space="preserve">conversion </w:t>
      </w:r>
      <w:r w:rsidR="00557F55">
        <w:rPr>
          <w:rFonts w:ascii="Times New Roman" w:hAnsi="Times New Roman" w:cs="Times New Roman"/>
          <w:sz w:val="24"/>
          <w:szCs w:val="24"/>
        </w:rPr>
        <w:t>activities</w:t>
      </w:r>
      <w:r>
        <w:rPr>
          <w:rFonts w:ascii="Times New Roman" w:hAnsi="Times New Roman" w:cs="Times New Roman"/>
          <w:sz w:val="24"/>
          <w:szCs w:val="24"/>
        </w:rPr>
        <w:t>.</w:t>
      </w:r>
      <w:r w:rsidR="00A35358">
        <w:rPr>
          <w:rFonts w:ascii="Times New Roman" w:hAnsi="Times New Roman" w:cs="Times New Roman"/>
          <w:sz w:val="24"/>
          <w:szCs w:val="24"/>
        </w:rPr>
        <w:t xml:space="preserve"> </w:t>
      </w:r>
      <w:r>
        <w:rPr>
          <w:rFonts w:ascii="Times New Roman" w:hAnsi="Times New Roman" w:cs="Times New Roman"/>
          <w:sz w:val="24"/>
          <w:szCs w:val="24"/>
        </w:rPr>
        <w:t xml:space="preserve">Parts of the city </w:t>
      </w:r>
      <w:r w:rsidR="00016764">
        <w:rPr>
          <w:rFonts w:ascii="Times New Roman" w:hAnsi="Times New Roman" w:cs="Times New Roman"/>
          <w:sz w:val="24"/>
          <w:szCs w:val="24"/>
        </w:rPr>
        <w:t>adjacent to the CBD</w:t>
      </w:r>
      <w:r w:rsidR="00406C9C">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552471" w:rsidRPr="00552471">
        <w:rPr>
          <w:rFonts w:ascii="Times New Roman" w:hAnsi="Times New Roman" w:cs="Times New Roman"/>
          <w:sz w:val="24"/>
          <w:szCs w:val="24"/>
        </w:rPr>
        <w:t>markedly</w:t>
      </w:r>
      <w:r>
        <w:rPr>
          <w:rFonts w:ascii="Times New Roman" w:hAnsi="Times New Roman" w:cs="Times New Roman"/>
          <w:sz w:val="24"/>
          <w:szCs w:val="24"/>
        </w:rPr>
        <w:t xml:space="preserve"> </w:t>
      </w:r>
      <w:r w:rsidR="00966881">
        <w:rPr>
          <w:rFonts w:ascii="Times New Roman" w:hAnsi="Times New Roman" w:cs="Times New Roman"/>
          <w:sz w:val="24"/>
          <w:szCs w:val="24"/>
        </w:rPr>
        <w:t xml:space="preserve">prone to this syndrome </w:t>
      </w:r>
      <w:r w:rsidR="00552471">
        <w:rPr>
          <w:rFonts w:ascii="Times New Roman" w:hAnsi="Times New Roman" w:cs="Times New Roman"/>
          <w:sz w:val="24"/>
          <w:szCs w:val="24"/>
        </w:rPr>
        <w:t>in view of</w:t>
      </w:r>
      <w:r w:rsidR="00F255EF">
        <w:rPr>
          <w:rFonts w:ascii="Times New Roman" w:hAnsi="Times New Roman" w:cs="Times New Roman"/>
          <w:sz w:val="24"/>
          <w:szCs w:val="24"/>
        </w:rPr>
        <w:t xml:space="preserve"> their susceptibility </w:t>
      </w:r>
      <w:r w:rsidR="00F255EF">
        <w:rPr>
          <w:rFonts w:ascii="Times New Roman" w:hAnsi="Times New Roman" w:cs="Times New Roman"/>
          <w:sz w:val="24"/>
          <w:szCs w:val="24"/>
        </w:rPr>
        <w:lastRenderedPageBreak/>
        <w:t>to</w:t>
      </w:r>
      <w:r w:rsidR="00CE0172">
        <w:rPr>
          <w:rFonts w:ascii="Times New Roman" w:hAnsi="Times New Roman" w:cs="Times New Roman"/>
          <w:sz w:val="24"/>
          <w:szCs w:val="24"/>
        </w:rPr>
        <w:t xml:space="preserve"> </w:t>
      </w:r>
      <w:r w:rsidR="00F255EF">
        <w:rPr>
          <w:rFonts w:ascii="Times New Roman" w:hAnsi="Times New Roman" w:cs="Times New Roman"/>
          <w:sz w:val="24"/>
          <w:szCs w:val="24"/>
        </w:rPr>
        <w:t xml:space="preserve">the eventual </w:t>
      </w:r>
      <w:r w:rsidR="00CE0172">
        <w:rPr>
          <w:rFonts w:ascii="Times New Roman" w:hAnsi="Times New Roman" w:cs="Times New Roman"/>
          <w:sz w:val="24"/>
          <w:szCs w:val="24"/>
        </w:rPr>
        <w:t>outward expansion of high-density lan</w:t>
      </w:r>
      <w:r w:rsidR="00F255EF">
        <w:rPr>
          <w:rFonts w:ascii="Times New Roman" w:hAnsi="Times New Roman" w:cs="Times New Roman"/>
          <w:sz w:val="24"/>
          <w:szCs w:val="24"/>
        </w:rPr>
        <w:t>d use</w:t>
      </w:r>
      <w:r w:rsidR="003F39AA">
        <w:rPr>
          <w:rFonts w:ascii="Times New Roman" w:hAnsi="Times New Roman" w:cs="Times New Roman"/>
          <w:sz w:val="24"/>
          <w:szCs w:val="24"/>
        </w:rPr>
        <w:t xml:space="preserve">. </w:t>
      </w:r>
      <w:r w:rsidR="00F255EF">
        <w:rPr>
          <w:rFonts w:ascii="Times New Roman" w:hAnsi="Times New Roman" w:cs="Times New Roman"/>
          <w:sz w:val="24"/>
          <w:szCs w:val="24"/>
        </w:rPr>
        <w:t xml:space="preserve">One of the commonest expressions </w:t>
      </w:r>
      <w:r w:rsidR="003F39AA">
        <w:rPr>
          <w:rFonts w:ascii="Times New Roman" w:hAnsi="Times New Roman" w:cs="Times New Roman"/>
          <w:sz w:val="24"/>
          <w:szCs w:val="24"/>
        </w:rPr>
        <w:t xml:space="preserve">of </w:t>
      </w:r>
      <w:r w:rsidR="004F3512">
        <w:rPr>
          <w:rFonts w:ascii="Times New Roman" w:hAnsi="Times New Roman" w:cs="Times New Roman"/>
          <w:sz w:val="24"/>
          <w:szCs w:val="24"/>
        </w:rPr>
        <w:t>the syndrome</w:t>
      </w:r>
      <w:r w:rsidR="003F39AA">
        <w:rPr>
          <w:rFonts w:ascii="Times New Roman" w:hAnsi="Times New Roman" w:cs="Times New Roman"/>
          <w:sz w:val="24"/>
          <w:szCs w:val="24"/>
        </w:rPr>
        <w:t xml:space="preserve"> is the </w:t>
      </w:r>
      <w:r w:rsidR="00581837">
        <w:rPr>
          <w:rFonts w:ascii="Times New Roman" w:hAnsi="Times New Roman" w:cs="Times New Roman"/>
          <w:sz w:val="24"/>
          <w:szCs w:val="24"/>
        </w:rPr>
        <w:t xml:space="preserve">apparently paradoxical </w:t>
      </w:r>
      <w:r w:rsidR="003F39AA">
        <w:rPr>
          <w:rFonts w:ascii="Times New Roman" w:hAnsi="Times New Roman" w:cs="Times New Roman"/>
          <w:sz w:val="24"/>
          <w:szCs w:val="24"/>
        </w:rPr>
        <w:t xml:space="preserve">existence of </w:t>
      </w:r>
      <w:r w:rsidR="00F255EF">
        <w:rPr>
          <w:rFonts w:ascii="Times New Roman" w:hAnsi="Times New Roman" w:cs="Times New Roman"/>
          <w:sz w:val="24"/>
          <w:szCs w:val="24"/>
        </w:rPr>
        <w:t xml:space="preserve">empty spaces </w:t>
      </w:r>
      <w:r w:rsidR="004A6718">
        <w:rPr>
          <w:rFonts w:ascii="Times New Roman" w:hAnsi="Times New Roman" w:cs="Times New Roman"/>
          <w:sz w:val="24"/>
          <w:szCs w:val="24"/>
        </w:rPr>
        <w:t xml:space="preserve">close to the CBD </w:t>
      </w:r>
      <w:r w:rsidR="00F255EF">
        <w:rPr>
          <w:rFonts w:ascii="Times New Roman" w:hAnsi="Times New Roman" w:cs="Times New Roman"/>
          <w:sz w:val="24"/>
          <w:szCs w:val="24"/>
        </w:rPr>
        <w:t>that are either boarded up or that serve as parking lots in the interim between land acquisition and redevelopment</w:t>
      </w:r>
      <w:r w:rsidR="00581837">
        <w:rPr>
          <w:rFonts w:ascii="Times New Roman" w:hAnsi="Times New Roman" w:cs="Times New Roman"/>
          <w:sz w:val="24"/>
          <w:szCs w:val="24"/>
        </w:rPr>
        <w:t xml:space="preserve">. </w:t>
      </w:r>
      <w:r w:rsidR="004A6718">
        <w:rPr>
          <w:rFonts w:ascii="Times New Roman" w:hAnsi="Times New Roman" w:cs="Times New Roman"/>
          <w:sz w:val="24"/>
          <w:szCs w:val="24"/>
        </w:rPr>
        <w:t xml:space="preserve"> </w:t>
      </w:r>
      <w:r w:rsidR="00581837">
        <w:rPr>
          <w:rFonts w:ascii="Times New Roman" w:hAnsi="Times New Roman" w:cs="Times New Roman"/>
          <w:sz w:val="24"/>
          <w:szCs w:val="24"/>
        </w:rPr>
        <w:t xml:space="preserve">The length of the interim itself is partly conditional on the local property-tax regime, and will tend to be prolonged where, as in many American cities, </w:t>
      </w:r>
      <w:r w:rsidR="003F39AA">
        <w:rPr>
          <w:rFonts w:ascii="Times New Roman" w:hAnsi="Times New Roman" w:cs="Times New Roman"/>
          <w:sz w:val="24"/>
          <w:szCs w:val="24"/>
        </w:rPr>
        <w:t xml:space="preserve">taxes are assessed </w:t>
      </w:r>
      <w:proofErr w:type="gramStart"/>
      <w:r w:rsidR="003F39AA">
        <w:rPr>
          <w:rFonts w:ascii="Times New Roman" w:hAnsi="Times New Roman" w:cs="Times New Roman"/>
          <w:sz w:val="24"/>
          <w:szCs w:val="24"/>
        </w:rPr>
        <w:t>on the basis of</w:t>
      </w:r>
      <w:proofErr w:type="gramEnd"/>
      <w:r w:rsidR="003F39AA">
        <w:rPr>
          <w:rFonts w:ascii="Times New Roman" w:hAnsi="Times New Roman" w:cs="Times New Roman"/>
          <w:sz w:val="24"/>
          <w:szCs w:val="24"/>
        </w:rPr>
        <w:t xml:space="preserve"> actual rather than potential land use. </w:t>
      </w:r>
      <w:r w:rsidR="00FA313C">
        <w:rPr>
          <w:rFonts w:ascii="Times New Roman" w:hAnsi="Times New Roman" w:cs="Times New Roman"/>
          <w:sz w:val="24"/>
          <w:szCs w:val="24"/>
        </w:rPr>
        <w:t>Alternatively, in cases</w:t>
      </w:r>
      <w:r w:rsidR="007C3351">
        <w:rPr>
          <w:rFonts w:ascii="Times New Roman" w:hAnsi="Times New Roman" w:cs="Times New Roman"/>
          <w:sz w:val="24"/>
          <w:szCs w:val="24"/>
        </w:rPr>
        <w:t xml:space="preserve"> where the land </w:t>
      </w:r>
      <w:r w:rsidR="00656BAD">
        <w:rPr>
          <w:rFonts w:ascii="Times New Roman" w:hAnsi="Times New Roman" w:cs="Times New Roman"/>
          <w:sz w:val="24"/>
          <w:szCs w:val="24"/>
        </w:rPr>
        <w:t xml:space="preserve">reserved </w:t>
      </w:r>
      <w:r w:rsidR="007C3351">
        <w:rPr>
          <w:rFonts w:ascii="Times New Roman" w:hAnsi="Times New Roman" w:cs="Times New Roman"/>
          <w:sz w:val="24"/>
          <w:szCs w:val="24"/>
        </w:rPr>
        <w:t>for redevelopment is</w:t>
      </w:r>
      <w:r w:rsidR="000607D7">
        <w:rPr>
          <w:rFonts w:ascii="Times New Roman" w:hAnsi="Times New Roman" w:cs="Times New Roman"/>
          <w:sz w:val="24"/>
          <w:szCs w:val="24"/>
        </w:rPr>
        <w:t xml:space="preserve"> </w:t>
      </w:r>
      <w:r w:rsidR="007C3351">
        <w:rPr>
          <w:rFonts w:ascii="Times New Roman" w:hAnsi="Times New Roman" w:cs="Times New Roman"/>
          <w:sz w:val="24"/>
          <w:szCs w:val="24"/>
        </w:rPr>
        <w:t xml:space="preserve">already </w:t>
      </w:r>
      <w:r w:rsidR="00D64DBD" w:rsidRPr="00A35358">
        <w:rPr>
          <w:rFonts w:ascii="Times New Roman" w:hAnsi="Times New Roman" w:cs="Times New Roman"/>
          <w:sz w:val="24"/>
          <w:szCs w:val="24"/>
        </w:rPr>
        <w:t xml:space="preserve">equipped with </w:t>
      </w:r>
      <w:r w:rsidR="00BB0570">
        <w:rPr>
          <w:rFonts w:ascii="Times New Roman" w:hAnsi="Times New Roman" w:cs="Times New Roman"/>
          <w:sz w:val="24"/>
          <w:szCs w:val="24"/>
        </w:rPr>
        <w:t xml:space="preserve">structures </w:t>
      </w:r>
      <w:r w:rsidR="00D64DBD" w:rsidRPr="00A35358">
        <w:rPr>
          <w:rFonts w:ascii="Times New Roman" w:hAnsi="Times New Roman" w:cs="Times New Roman"/>
          <w:sz w:val="24"/>
          <w:szCs w:val="24"/>
        </w:rPr>
        <w:t xml:space="preserve">capable of generating </w:t>
      </w:r>
      <w:r w:rsidR="00BB0570">
        <w:rPr>
          <w:rFonts w:ascii="Times New Roman" w:hAnsi="Times New Roman" w:cs="Times New Roman"/>
          <w:sz w:val="24"/>
          <w:szCs w:val="24"/>
        </w:rPr>
        <w:t xml:space="preserve">at least some </w:t>
      </w:r>
      <w:r w:rsidR="00FA313C">
        <w:rPr>
          <w:rFonts w:ascii="Times New Roman" w:hAnsi="Times New Roman" w:cs="Times New Roman"/>
          <w:sz w:val="24"/>
          <w:szCs w:val="24"/>
        </w:rPr>
        <w:t>level of income,</w:t>
      </w:r>
      <w:r w:rsidR="007C3351">
        <w:rPr>
          <w:rFonts w:ascii="Times New Roman" w:hAnsi="Times New Roman" w:cs="Times New Roman"/>
          <w:sz w:val="24"/>
          <w:szCs w:val="24"/>
        </w:rPr>
        <w:t xml:space="preserve"> </w:t>
      </w:r>
      <w:r w:rsidR="00FA313C">
        <w:rPr>
          <w:rFonts w:ascii="Times New Roman" w:hAnsi="Times New Roman" w:cs="Times New Roman"/>
          <w:sz w:val="24"/>
          <w:szCs w:val="24"/>
        </w:rPr>
        <w:t xml:space="preserve">the </w:t>
      </w:r>
      <w:r w:rsidR="007C3351">
        <w:rPr>
          <w:rFonts w:ascii="Times New Roman" w:hAnsi="Times New Roman" w:cs="Times New Roman"/>
          <w:sz w:val="24"/>
          <w:szCs w:val="24"/>
        </w:rPr>
        <w:t xml:space="preserve">existing </w:t>
      </w:r>
      <w:r w:rsidR="00FA313C">
        <w:rPr>
          <w:rFonts w:ascii="Times New Roman" w:hAnsi="Times New Roman" w:cs="Times New Roman"/>
          <w:sz w:val="24"/>
          <w:szCs w:val="24"/>
        </w:rPr>
        <w:t xml:space="preserve">activities on the site may be allowed temporarily to function, </w:t>
      </w:r>
      <w:r w:rsidR="00581837">
        <w:rPr>
          <w:rFonts w:ascii="Times New Roman" w:hAnsi="Times New Roman" w:cs="Times New Roman"/>
          <w:sz w:val="24"/>
          <w:szCs w:val="24"/>
        </w:rPr>
        <w:t xml:space="preserve">and </w:t>
      </w:r>
      <w:r w:rsidR="00656BAD">
        <w:rPr>
          <w:rFonts w:ascii="Times New Roman" w:hAnsi="Times New Roman" w:cs="Times New Roman"/>
          <w:sz w:val="24"/>
          <w:szCs w:val="24"/>
        </w:rPr>
        <w:t>thus contribute to cutting overall costs</w:t>
      </w:r>
      <w:r w:rsidR="009776E7">
        <w:rPr>
          <w:rFonts w:ascii="Times New Roman" w:hAnsi="Times New Roman" w:cs="Times New Roman"/>
          <w:sz w:val="24"/>
          <w:szCs w:val="24"/>
        </w:rPr>
        <w:t>. L</w:t>
      </w:r>
      <w:r w:rsidR="006E5A3E">
        <w:rPr>
          <w:rFonts w:ascii="Times New Roman" w:hAnsi="Times New Roman" w:cs="Times New Roman"/>
          <w:sz w:val="24"/>
          <w:szCs w:val="24"/>
        </w:rPr>
        <w:t xml:space="preserve">ittle effort is likely to be dedicated to maintaining </w:t>
      </w:r>
      <w:r w:rsidR="00581837">
        <w:rPr>
          <w:rFonts w:ascii="Times New Roman" w:hAnsi="Times New Roman" w:cs="Times New Roman"/>
          <w:sz w:val="24"/>
          <w:szCs w:val="24"/>
        </w:rPr>
        <w:t>these structures</w:t>
      </w:r>
      <w:r w:rsidR="00FA2301">
        <w:rPr>
          <w:rFonts w:ascii="Times New Roman" w:hAnsi="Times New Roman" w:cs="Times New Roman"/>
          <w:sz w:val="24"/>
          <w:szCs w:val="24"/>
        </w:rPr>
        <w:t xml:space="preserve">, </w:t>
      </w:r>
      <w:r w:rsidR="009776E7">
        <w:rPr>
          <w:rFonts w:ascii="Times New Roman" w:hAnsi="Times New Roman" w:cs="Times New Roman"/>
          <w:sz w:val="24"/>
          <w:szCs w:val="24"/>
        </w:rPr>
        <w:t>and hence</w:t>
      </w:r>
      <w:r w:rsidR="006E5A3E">
        <w:rPr>
          <w:rFonts w:ascii="Times New Roman" w:hAnsi="Times New Roman" w:cs="Times New Roman"/>
          <w:sz w:val="24"/>
          <w:szCs w:val="24"/>
        </w:rPr>
        <w:t xml:space="preserve"> </w:t>
      </w:r>
      <w:r w:rsidR="00581837">
        <w:rPr>
          <w:rFonts w:ascii="Times New Roman" w:hAnsi="Times New Roman" w:cs="Times New Roman"/>
          <w:sz w:val="24"/>
          <w:szCs w:val="24"/>
        </w:rPr>
        <w:t>they are</w:t>
      </w:r>
      <w:r w:rsidR="00D64DBD" w:rsidRPr="00A35358">
        <w:rPr>
          <w:rFonts w:ascii="Times New Roman" w:hAnsi="Times New Roman" w:cs="Times New Roman"/>
          <w:sz w:val="24"/>
          <w:szCs w:val="24"/>
        </w:rPr>
        <w:t xml:space="preserve"> </w:t>
      </w:r>
      <w:r w:rsidR="00581837">
        <w:rPr>
          <w:rFonts w:ascii="Times New Roman" w:hAnsi="Times New Roman" w:cs="Times New Roman"/>
          <w:sz w:val="24"/>
          <w:szCs w:val="24"/>
        </w:rPr>
        <w:t>liable</w:t>
      </w:r>
      <w:r w:rsidR="00D64DBD" w:rsidRPr="00A35358">
        <w:rPr>
          <w:rFonts w:ascii="Times New Roman" w:hAnsi="Times New Roman" w:cs="Times New Roman"/>
          <w:sz w:val="24"/>
          <w:szCs w:val="24"/>
        </w:rPr>
        <w:t xml:space="preserve"> to deepenin</w:t>
      </w:r>
      <w:r w:rsidR="007C3351">
        <w:rPr>
          <w:rFonts w:ascii="Times New Roman" w:hAnsi="Times New Roman" w:cs="Times New Roman"/>
          <w:sz w:val="24"/>
          <w:szCs w:val="24"/>
        </w:rPr>
        <w:t>g blight prior to redevelopment</w:t>
      </w:r>
      <w:r w:rsidR="007C3351" w:rsidRPr="006E5A3E">
        <w:rPr>
          <w:rFonts w:ascii="Times New Roman" w:hAnsi="Times New Roman" w:cs="Times New Roman"/>
          <w:sz w:val="24"/>
          <w:szCs w:val="24"/>
        </w:rPr>
        <w:t>.</w:t>
      </w:r>
    </w:p>
    <w:p w14:paraId="6ACA8021" w14:textId="194A2784" w:rsidR="00E43F28" w:rsidRPr="00C92CC7" w:rsidRDefault="008602B9" w:rsidP="00441EB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5E0A1E">
        <w:rPr>
          <w:rFonts w:ascii="Times New Roman" w:hAnsi="Times New Roman" w:cs="Times New Roman"/>
          <w:sz w:val="24"/>
          <w:szCs w:val="24"/>
        </w:rPr>
        <w:t>he</w:t>
      </w:r>
      <w:r w:rsidR="00923F3D">
        <w:rPr>
          <w:rFonts w:ascii="Times New Roman" w:hAnsi="Times New Roman" w:cs="Times New Roman"/>
          <w:sz w:val="24"/>
          <w:szCs w:val="24"/>
        </w:rPr>
        <w:t xml:space="preserve"> timing </w:t>
      </w:r>
      <w:r w:rsidR="00FA2301">
        <w:rPr>
          <w:rFonts w:ascii="Times New Roman" w:hAnsi="Times New Roman" w:cs="Times New Roman"/>
          <w:sz w:val="24"/>
          <w:szCs w:val="24"/>
        </w:rPr>
        <w:t xml:space="preserve">of land-acquisition and redevelopment decisions is also strongly sensitive to </w:t>
      </w:r>
      <w:r w:rsidR="00923F3D">
        <w:rPr>
          <w:rFonts w:ascii="Times New Roman" w:hAnsi="Times New Roman" w:cs="Times New Roman"/>
          <w:sz w:val="24"/>
          <w:szCs w:val="24"/>
        </w:rPr>
        <w:t xml:space="preserve">overall patterns </w:t>
      </w:r>
      <w:r w:rsidR="009D200B">
        <w:rPr>
          <w:rFonts w:ascii="Times New Roman" w:hAnsi="Times New Roman" w:cs="Times New Roman"/>
          <w:sz w:val="24"/>
          <w:szCs w:val="24"/>
        </w:rPr>
        <w:t xml:space="preserve">of </w:t>
      </w:r>
      <w:r w:rsidR="00923F3D">
        <w:rPr>
          <w:rFonts w:ascii="Times New Roman" w:hAnsi="Times New Roman" w:cs="Times New Roman"/>
          <w:sz w:val="24"/>
          <w:szCs w:val="24"/>
        </w:rPr>
        <w:t xml:space="preserve">expansion and contraction </w:t>
      </w:r>
      <w:r w:rsidR="00FA2301">
        <w:rPr>
          <w:rFonts w:ascii="Times New Roman" w:hAnsi="Times New Roman" w:cs="Times New Roman"/>
          <w:sz w:val="24"/>
          <w:szCs w:val="24"/>
        </w:rPr>
        <w:t xml:space="preserve">in </w:t>
      </w:r>
      <w:r w:rsidR="00923F3D">
        <w:rPr>
          <w:rFonts w:ascii="Times New Roman" w:hAnsi="Times New Roman" w:cs="Times New Roman"/>
          <w:sz w:val="24"/>
          <w:szCs w:val="24"/>
        </w:rPr>
        <w:t xml:space="preserve">the property market. </w:t>
      </w:r>
      <w:r w:rsidR="00E81239">
        <w:rPr>
          <w:rFonts w:ascii="Times New Roman" w:hAnsi="Times New Roman" w:cs="Times New Roman"/>
          <w:sz w:val="24"/>
          <w:szCs w:val="24"/>
        </w:rPr>
        <w:t>These patterns</w:t>
      </w:r>
      <w:r w:rsidR="00923F3D">
        <w:rPr>
          <w:rFonts w:ascii="Times New Roman" w:hAnsi="Times New Roman" w:cs="Times New Roman"/>
          <w:sz w:val="24"/>
          <w:szCs w:val="24"/>
        </w:rPr>
        <w:t xml:space="preserve"> typically </w:t>
      </w:r>
      <w:r w:rsidR="00FA2301">
        <w:rPr>
          <w:rFonts w:ascii="Times New Roman" w:hAnsi="Times New Roman" w:cs="Times New Roman"/>
          <w:sz w:val="24"/>
          <w:szCs w:val="24"/>
        </w:rPr>
        <w:t>exhibit</w:t>
      </w:r>
      <w:r w:rsidR="00923F3D">
        <w:rPr>
          <w:rFonts w:ascii="Times New Roman" w:hAnsi="Times New Roman" w:cs="Times New Roman"/>
          <w:sz w:val="24"/>
          <w:szCs w:val="24"/>
        </w:rPr>
        <w:t xml:space="preserve"> strongly cyclical behavior, </w:t>
      </w:r>
      <w:r w:rsidR="00923F3D" w:rsidRPr="005E0A1E">
        <w:rPr>
          <w:rFonts w:ascii="Times New Roman" w:hAnsi="Times New Roman" w:cs="Times New Roman"/>
          <w:sz w:val="24"/>
          <w:szCs w:val="24"/>
        </w:rPr>
        <w:t>especially in the office-construction sector</w:t>
      </w:r>
      <w:r w:rsidR="005E0A1E">
        <w:rPr>
          <w:rFonts w:ascii="Times New Roman" w:hAnsi="Times New Roman" w:cs="Times New Roman"/>
          <w:sz w:val="24"/>
          <w:szCs w:val="24"/>
        </w:rPr>
        <w:t xml:space="preserve"> </w:t>
      </w:r>
      <w:r w:rsidR="00D64DBD" w:rsidRPr="005E0A1E">
        <w:rPr>
          <w:rFonts w:ascii="Times New Roman" w:hAnsi="Times New Roman" w:cs="Times New Roman"/>
          <w:sz w:val="24"/>
          <w:szCs w:val="24"/>
        </w:rPr>
        <w:t>(</w:t>
      </w:r>
      <w:r w:rsidR="00F65F79">
        <w:rPr>
          <w:rFonts w:ascii="Times New Roman" w:hAnsi="Times New Roman" w:cs="Times New Roman"/>
          <w:sz w:val="24"/>
          <w:szCs w:val="24"/>
        </w:rPr>
        <w:t xml:space="preserve">Ball, 1986; </w:t>
      </w:r>
      <w:r w:rsidR="00D64DBD" w:rsidRPr="005E0A1E">
        <w:rPr>
          <w:rFonts w:ascii="Times New Roman" w:hAnsi="Times New Roman" w:cs="Times New Roman"/>
          <w:sz w:val="24"/>
          <w:szCs w:val="24"/>
        </w:rPr>
        <w:t>Barras, 1994</w:t>
      </w:r>
      <w:r w:rsidR="00A16EE8" w:rsidRPr="005E0A1E">
        <w:rPr>
          <w:rFonts w:ascii="Times New Roman" w:hAnsi="Times New Roman" w:cs="Times New Roman"/>
          <w:sz w:val="24"/>
          <w:szCs w:val="24"/>
        </w:rPr>
        <w:t>; Maclaren, 2003</w:t>
      </w:r>
      <w:r w:rsidR="00D64DBD" w:rsidRPr="005E0A1E">
        <w:rPr>
          <w:rFonts w:ascii="Times New Roman" w:hAnsi="Times New Roman" w:cs="Times New Roman"/>
          <w:sz w:val="24"/>
          <w:szCs w:val="24"/>
        </w:rPr>
        <w:t>).</w:t>
      </w:r>
      <w:r w:rsidR="00D26FF9">
        <w:rPr>
          <w:rFonts w:ascii="Times New Roman" w:hAnsi="Times New Roman" w:cs="Times New Roman"/>
          <w:sz w:val="24"/>
          <w:szCs w:val="24"/>
        </w:rPr>
        <w:t xml:space="preserve"> </w:t>
      </w:r>
      <w:r w:rsidR="00D64DBD" w:rsidRPr="005E0A1E">
        <w:rPr>
          <w:rFonts w:ascii="Times New Roman" w:hAnsi="Times New Roman" w:cs="Times New Roman"/>
          <w:sz w:val="24"/>
          <w:szCs w:val="24"/>
        </w:rPr>
        <w:t xml:space="preserve"> </w:t>
      </w:r>
      <w:r w:rsidR="00E81239">
        <w:rPr>
          <w:rFonts w:ascii="Times New Roman" w:hAnsi="Times New Roman" w:cs="Times New Roman"/>
          <w:sz w:val="24"/>
          <w:szCs w:val="24"/>
        </w:rPr>
        <w:t xml:space="preserve">In a widely cited publication, </w:t>
      </w:r>
      <w:r w:rsidR="001C4E24">
        <w:rPr>
          <w:rFonts w:ascii="Times New Roman" w:hAnsi="Times New Roman" w:cs="Times New Roman"/>
          <w:sz w:val="24"/>
          <w:szCs w:val="24"/>
        </w:rPr>
        <w:t>Harvey (1985) has proposed a</w:t>
      </w:r>
      <w:r w:rsidR="005E0A1E">
        <w:rPr>
          <w:rFonts w:ascii="Times New Roman" w:hAnsi="Times New Roman" w:cs="Times New Roman"/>
          <w:sz w:val="24"/>
          <w:szCs w:val="24"/>
        </w:rPr>
        <w:t xml:space="preserve"> </w:t>
      </w:r>
      <w:r w:rsidR="00D26FF9">
        <w:rPr>
          <w:rFonts w:ascii="Times New Roman" w:hAnsi="Times New Roman" w:cs="Times New Roman"/>
          <w:sz w:val="24"/>
          <w:szCs w:val="24"/>
        </w:rPr>
        <w:t>hypothesis</w:t>
      </w:r>
      <w:r w:rsidR="005E0A1E">
        <w:rPr>
          <w:rFonts w:ascii="Times New Roman" w:hAnsi="Times New Roman" w:cs="Times New Roman"/>
          <w:sz w:val="24"/>
          <w:szCs w:val="24"/>
        </w:rPr>
        <w:t xml:space="preserve"> </w:t>
      </w:r>
      <w:r w:rsidR="00D26FF9">
        <w:rPr>
          <w:rFonts w:ascii="Times New Roman" w:hAnsi="Times New Roman" w:cs="Times New Roman"/>
          <w:sz w:val="24"/>
          <w:szCs w:val="24"/>
        </w:rPr>
        <w:t xml:space="preserve">that seeks to link this cycle in property development, or what he calls the “secondary” circuit of capital investment, to </w:t>
      </w:r>
      <w:r w:rsidR="00BB1733">
        <w:rPr>
          <w:rFonts w:ascii="Times New Roman" w:hAnsi="Times New Roman" w:cs="Times New Roman"/>
          <w:sz w:val="24"/>
          <w:szCs w:val="24"/>
        </w:rPr>
        <w:t xml:space="preserve">the changing fortunes of </w:t>
      </w:r>
      <w:r w:rsidR="00D26FF9">
        <w:rPr>
          <w:rFonts w:ascii="Times New Roman" w:hAnsi="Times New Roman" w:cs="Times New Roman"/>
          <w:sz w:val="24"/>
          <w:szCs w:val="24"/>
        </w:rPr>
        <w:t xml:space="preserve">the </w:t>
      </w:r>
      <w:r w:rsidR="001C4E24">
        <w:rPr>
          <w:rFonts w:ascii="Times New Roman" w:hAnsi="Times New Roman" w:cs="Times New Roman"/>
          <w:sz w:val="24"/>
          <w:szCs w:val="24"/>
        </w:rPr>
        <w:t xml:space="preserve">“primary” </w:t>
      </w:r>
      <w:r w:rsidR="00E81239">
        <w:rPr>
          <w:rFonts w:ascii="Times New Roman" w:hAnsi="Times New Roman" w:cs="Times New Roman"/>
          <w:sz w:val="24"/>
          <w:szCs w:val="24"/>
        </w:rPr>
        <w:t xml:space="preserve">sector, i.e. </w:t>
      </w:r>
      <w:r w:rsidR="001C4E24">
        <w:rPr>
          <w:rFonts w:ascii="Times New Roman" w:hAnsi="Times New Roman" w:cs="Times New Roman"/>
          <w:sz w:val="24"/>
          <w:szCs w:val="24"/>
        </w:rPr>
        <w:t>commodity</w:t>
      </w:r>
      <w:r w:rsidR="00E81239">
        <w:rPr>
          <w:rFonts w:ascii="Times New Roman" w:hAnsi="Times New Roman" w:cs="Times New Roman"/>
          <w:sz w:val="24"/>
          <w:szCs w:val="24"/>
        </w:rPr>
        <w:t xml:space="preserve"> </w:t>
      </w:r>
      <w:proofErr w:type="gramStart"/>
      <w:r w:rsidR="00E81239">
        <w:rPr>
          <w:rFonts w:ascii="Times New Roman" w:hAnsi="Times New Roman" w:cs="Times New Roman"/>
          <w:sz w:val="24"/>
          <w:szCs w:val="24"/>
        </w:rPr>
        <w:t>production</w:t>
      </w:r>
      <w:r w:rsidR="001C4E24">
        <w:rPr>
          <w:rFonts w:ascii="Times New Roman" w:hAnsi="Times New Roman" w:cs="Times New Roman"/>
          <w:sz w:val="24"/>
          <w:szCs w:val="24"/>
        </w:rPr>
        <w:t xml:space="preserve"> as a whole</w:t>
      </w:r>
      <w:proofErr w:type="gramEnd"/>
      <w:r w:rsidR="001C4E24">
        <w:rPr>
          <w:rFonts w:ascii="Times New Roman" w:hAnsi="Times New Roman" w:cs="Times New Roman"/>
          <w:sz w:val="24"/>
          <w:szCs w:val="24"/>
        </w:rPr>
        <w:t xml:space="preserve">. The main thrust of </w:t>
      </w:r>
      <w:r w:rsidR="00E81239">
        <w:rPr>
          <w:rFonts w:ascii="Times New Roman" w:hAnsi="Times New Roman" w:cs="Times New Roman"/>
          <w:sz w:val="24"/>
          <w:szCs w:val="24"/>
        </w:rPr>
        <w:t>the</w:t>
      </w:r>
      <w:r w:rsidR="001C4E24">
        <w:rPr>
          <w:rFonts w:ascii="Times New Roman" w:hAnsi="Times New Roman" w:cs="Times New Roman"/>
          <w:sz w:val="24"/>
          <w:szCs w:val="24"/>
        </w:rPr>
        <w:t xml:space="preserve"> </w:t>
      </w:r>
      <w:r w:rsidR="00D26FF9">
        <w:rPr>
          <w:rFonts w:ascii="Times New Roman" w:hAnsi="Times New Roman" w:cs="Times New Roman"/>
          <w:sz w:val="24"/>
          <w:szCs w:val="24"/>
        </w:rPr>
        <w:t>hypothesis</w:t>
      </w:r>
      <w:r w:rsidR="001C4E24">
        <w:rPr>
          <w:rFonts w:ascii="Times New Roman" w:hAnsi="Times New Roman" w:cs="Times New Roman"/>
          <w:sz w:val="24"/>
          <w:szCs w:val="24"/>
        </w:rPr>
        <w:t xml:space="preserve"> is that </w:t>
      </w:r>
      <w:r w:rsidR="00BB1733">
        <w:rPr>
          <w:rFonts w:ascii="Times New Roman" w:hAnsi="Times New Roman" w:cs="Times New Roman"/>
          <w:sz w:val="24"/>
          <w:szCs w:val="24"/>
        </w:rPr>
        <w:t xml:space="preserve">new capital investments will be “switched” from commodity production into property </w:t>
      </w:r>
      <w:r w:rsidR="00E81239">
        <w:rPr>
          <w:rFonts w:ascii="Times New Roman" w:hAnsi="Times New Roman" w:cs="Times New Roman"/>
          <w:sz w:val="24"/>
          <w:szCs w:val="24"/>
        </w:rPr>
        <w:t xml:space="preserve">development </w:t>
      </w:r>
      <w:r w:rsidR="00BB1733">
        <w:rPr>
          <w:rFonts w:ascii="Times New Roman" w:hAnsi="Times New Roman" w:cs="Times New Roman"/>
          <w:sz w:val="24"/>
          <w:szCs w:val="24"/>
        </w:rPr>
        <w:t>w</w:t>
      </w:r>
      <w:r w:rsidR="001C4E24">
        <w:rPr>
          <w:rFonts w:ascii="Times New Roman" w:hAnsi="Times New Roman" w:cs="Times New Roman"/>
          <w:sz w:val="24"/>
          <w:szCs w:val="24"/>
        </w:rPr>
        <w:t xml:space="preserve">hen </w:t>
      </w:r>
      <w:r w:rsidR="00BB1733">
        <w:rPr>
          <w:rFonts w:ascii="Times New Roman" w:hAnsi="Times New Roman" w:cs="Times New Roman"/>
          <w:sz w:val="24"/>
          <w:szCs w:val="24"/>
        </w:rPr>
        <w:t>over</w:t>
      </w:r>
      <w:r w:rsidR="001C4E24">
        <w:rPr>
          <w:rFonts w:ascii="Times New Roman" w:hAnsi="Times New Roman" w:cs="Times New Roman"/>
          <w:sz w:val="24"/>
          <w:szCs w:val="24"/>
        </w:rPr>
        <w:t xml:space="preserve">accumulation </w:t>
      </w:r>
      <w:r w:rsidR="0030772F">
        <w:rPr>
          <w:rFonts w:ascii="Times New Roman" w:hAnsi="Times New Roman" w:cs="Times New Roman"/>
          <w:sz w:val="24"/>
          <w:szCs w:val="24"/>
        </w:rPr>
        <w:t>starts to become evident</w:t>
      </w:r>
      <w:r w:rsidR="001C4E24">
        <w:rPr>
          <w:rFonts w:ascii="Times New Roman" w:hAnsi="Times New Roman" w:cs="Times New Roman"/>
          <w:sz w:val="24"/>
          <w:szCs w:val="24"/>
        </w:rPr>
        <w:t xml:space="preserve"> in </w:t>
      </w:r>
      <w:r w:rsidR="00BB1733">
        <w:rPr>
          <w:rFonts w:ascii="Times New Roman" w:hAnsi="Times New Roman" w:cs="Times New Roman"/>
          <w:sz w:val="24"/>
          <w:szCs w:val="24"/>
        </w:rPr>
        <w:t>the former</w:t>
      </w:r>
      <w:r w:rsidR="00E81239">
        <w:rPr>
          <w:rFonts w:ascii="Times New Roman" w:hAnsi="Times New Roman" w:cs="Times New Roman"/>
          <w:sz w:val="24"/>
          <w:szCs w:val="24"/>
        </w:rPr>
        <w:t xml:space="preserve"> s</w:t>
      </w:r>
      <w:r w:rsidR="004F3512">
        <w:rPr>
          <w:rFonts w:ascii="Times New Roman" w:hAnsi="Times New Roman" w:cs="Times New Roman"/>
          <w:sz w:val="24"/>
          <w:szCs w:val="24"/>
        </w:rPr>
        <w:t>egment of the economy</w:t>
      </w:r>
      <w:r w:rsidR="0030772F">
        <w:rPr>
          <w:rFonts w:ascii="Times New Roman" w:hAnsi="Times New Roman" w:cs="Times New Roman"/>
          <w:sz w:val="24"/>
          <w:szCs w:val="24"/>
        </w:rPr>
        <w:t>,</w:t>
      </w:r>
      <w:r w:rsidR="0030772F" w:rsidRPr="0030772F">
        <w:rPr>
          <w:rFonts w:ascii="Times New Roman" w:hAnsi="Times New Roman" w:cs="Times New Roman"/>
          <w:sz w:val="24"/>
          <w:szCs w:val="24"/>
        </w:rPr>
        <w:t xml:space="preserve"> </w:t>
      </w:r>
      <w:r w:rsidR="0030772F">
        <w:rPr>
          <w:rFonts w:ascii="Times New Roman" w:hAnsi="Times New Roman" w:cs="Times New Roman"/>
          <w:sz w:val="24"/>
          <w:szCs w:val="24"/>
        </w:rPr>
        <w:t xml:space="preserve">signaling a looming business downturn. In </w:t>
      </w:r>
      <w:r w:rsidR="00BB1733">
        <w:rPr>
          <w:rFonts w:ascii="Times New Roman" w:hAnsi="Times New Roman" w:cs="Times New Roman"/>
          <w:sz w:val="24"/>
          <w:szCs w:val="24"/>
        </w:rPr>
        <w:t xml:space="preserve">this manner, the property sector is presumed to act as a sort of safety valve by temporarily staving off a </w:t>
      </w:r>
      <w:r w:rsidR="00E33F8B">
        <w:rPr>
          <w:rFonts w:ascii="Times New Roman" w:hAnsi="Times New Roman" w:cs="Times New Roman"/>
          <w:sz w:val="24"/>
          <w:szCs w:val="24"/>
        </w:rPr>
        <w:t xml:space="preserve">deepening crisis </w:t>
      </w:r>
      <w:r w:rsidR="00C92CC7">
        <w:rPr>
          <w:rFonts w:ascii="Times New Roman" w:hAnsi="Times New Roman" w:cs="Times New Roman"/>
          <w:sz w:val="24"/>
          <w:szCs w:val="24"/>
        </w:rPr>
        <w:t>of profitability</w:t>
      </w:r>
      <w:r w:rsidR="004F3512">
        <w:rPr>
          <w:rFonts w:ascii="Times New Roman" w:hAnsi="Times New Roman" w:cs="Times New Roman"/>
          <w:sz w:val="24"/>
          <w:szCs w:val="24"/>
        </w:rPr>
        <w:t>. T</w:t>
      </w:r>
      <w:r w:rsidR="00B23763">
        <w:rPr>
          <w:rFonts w:ascii="Times New Roman" w:hAnsi="Times New Roman" w:cs="Times New Roman"/>
          <w:sz w:val="24"/>
          <w:szCs w:val="24"/>
        </w:rPr>
        <w:t xml:space="preserve">here has been </w:t>
      </w:r>
      <w:r w:rsidR="004F3512">
        <w:rPr>
          <w:rFonts w:ascii="Times New Roman" w:hAnsi="Times New Roman" w:cs="Times New Roman"/>
          <w:sz w:val="24"/>
          <w:szCs w:val="24"/>
        </w:rPr>
        <w:t xml:space="preserve">little </w:t>
      </w:r>
      <w:r w:rsidR="00B23763">
        <w:rPr>
          <w:rFonts w:ascii="Times New Roman" w:hAnsi="Times New Roman" w:cs="Times New Roman"/>
          <w:sz w:val="24"/>
          <w:szCs w:val="24"/>
        </w:rPr>
        <w:t xml:space="preserve">empirical examination </w:t>
      </w:r>
      <w:r w:rsidR="00B23763">
        <w:rPr>
          <w:rFonts w:ascii="Times New Roman" w:hAnsi="Times New Roman" w:cs="Times New Roman"/>
          <w:sz w:val="24"/>
          <w:szCs w:val="24"/>
        </w:rPr>
        <w:lastRenderedPageBreak/>
        <w:t>of th</w:t>
      </w:r>
      <w:r w:rsidR="0030772F">
        <w:rPr>
          <w:rFonts w:ascii="Times New Roman" w:hAnsi="Times New Roman" w:cs="Times New Roman"/>
          <w:sz w:val="24"/>
          <w:szCs w:val="24"/>
        </w:rPr>
        <w:t>is</w:t>
      </w:r>
      <w:r w:rsidR="00B23763">
        <w:rPr>
          <w:rFonts w:ascii="Times New Roman" w:hAnsi="Times New Roman" w:cs="Times New Roman"/>
          <w:sz w:val="24"/>
          <w:szCs w:val="24"/>
        </w:rPr>
        <w:t xml:space="preserve"> hypothesis, and the few extant attempts to test it focus on symptomatic expressions of switching rather than explicit examination of overaccumulation as such. Beauregard (1994), basing his analysis on comparisons of trends</w:t>
      </w:r>
      <w:r w:rsidR="00B23763" w:rsidRPr="00C92CC7">
        <w:rPr>
          <w:rFonts w:ascii="Times New Roman" w:hAnsi="Times New Roman" w:cs="Times New Roman"/>
          <w:sz w:val="24"/>
          <w:szCs w:val="24"/>
        </w:rPr>
        <w:t xml:space="preserve"> </w:t>
      </w:r>
      <w:r w:rsidR="00B23763">
        <w:rPr>
          <w:rFonts w:ascii="Times New Roman" w:hAnsi="Times New Roman" w:cs="Times New Roman"/>
          <w:sz w:val="24"/>
          <w:szCs w:val="24"/>
        </w:rPr>
        <w:t xml:space="preserve">in US real estate markets with the performance of rest of the economy over the 1970s and 1980s, finds little or no evidence in favor of the hypothesis; </w:t>
      </w:r>
      <w:proofErr w:type="spellStart"/>
      <w:r w:rsidR="00B23763">
        <w:rPr>
          <w:rFonts w:ascii="Times New Roman" w:hAnsi="Times New Roman" w:cs="Times New Roman"/>
          <w:sz w:val="24"/>
          <w:szCs w:val="24"/>
        </w:rPr>
        <w:t>Christophers</w:t>
      </w:r>
      <w:proofErr w:type="spellEnd"/>
      <w:r w:rsidR="00B23763">
        <w:rPr>
          <w:rFonts w:ascii="Times New Roman" w:hAnsi="Times New Roman" w:cs="Times New Roman"/>
          <w:sz w:val="24"/>
          <w:szCs w:val="24"/>
        </w:rPr>
        <w:t xml:space="preserve"> (2011), who examines British data on the changing share of real-estate investments in pension funds from 2000 to 2007, claims to have discovered positive </w:t>
      </w:r>
      <w:r w:rsidR="004F3512">
        <w:rPr>
          <w:rFonts w:ascii="Times New Roman" w:hAnsi="Times New Roman" w:cs="Times New Roman"/>
          <w:sz w:val="24"/>
          <w:szCs w:val="24"/>
        </w:rPr>
        <w:t xml:space="preserve">(but indirect) </w:t>
      </w:r>
      <w:r w:rsidR="00B23763">
        <w:rPr>
          <w:rFonts w:ascii="Times New Roman" w:hAnsi="Times New Roman" w:cs="Times New Roman"/>
          <w:sz w:val="24"/>
          <w:szCs w:val="24"/>
        </w:rPr>
        <w:t xml:space="preserve">evidence in its favor. </w:t>
      </w:r>
      <w:r w:rsidR="000E19B4">
        <w:rPr>
          <w:rFonts w:ascii="Times New Roman" w:hAnsi="Times New Roman" w:cs="Times New Roman"/>
          <w:sz w:val="24"/>
          <w:szCs w:val="24"/>
        </w:rPr>
        <w:t xml:space="preserve"> A</w:t>
      </w:r>
      <w:r w:rsidR="004F3512">
        <w:rPr>
          <w:rFonts w:ascii="Times New Roman" w:hAnsi="Times New Roman" w:cs="Times New Roman"/>
          <w:sz w:val="24"/>
          <w:szCs w:val="24"/>
        </w:rPr>
        <w:t>s it happens, a</w:t>
      </w:r>
      <w:r w:rsidR="000E19B4">
        <w:rPr>
          <w:rFonts w:ascii="Times New Roman" w:hAnsi="Times New Roman" w:cs="Times New Roman"/>
          <w:sz w:val="24"/>
          <w:szCs w:val="24"/>
        </w:rPr>
        <w:t xml:space="preserve"> counter-argument to Harvey’s hypothesis can be constructed </w:t>
      </w:r>
      <w:proofErr w:type="gramStart"/>
      <w:r w:rsidR="000E19B4">
        <w:rPr>
          <w:rFonts w:ascii="Times New Roman" w:hAnsi="Times New Roman" w:cs="Times New Roman"/>
          <w:sz w:val="24"/>
          <w:szCs w:val="24"/>
        </w:rPr>
        <w:t>on the basis of</w:t>
      </w:r>
      <w:proofErr w:type="gramEnd"/>
      <w:r w:rsidR="000E19B4">
        <w:rPr>
          <w:rFonts w:ascii="Times New Roman" w:hAnsi="Times New Roman" w:cs="Times New Roman"/>
          <w:sz w:val="24"/>
          <w:szCs w:val="24"/>
        </w:rPr>
        <w:t xml:space="preserve"> the literature in general which </w:t>
      </w:r>
      <w:r w:rsidR="00B23763">
        <w:rPr>
          <w:rFonts w:ascii="Times New Roman" w:hAnsi="Times New Roman" w:cs="Times New Roman"/>
          <w:sz w:val="24"/>
          <w:szCs w:val="24"/>
        </w:rPr>
        <w:t>reveals the existence of a strong if irregular positive relationship between real-estate cycles and the</w:t>
      </w:r>
      <w:r w:rsidR="004E09B4">
        <w:rPr>
          <w:rFonts w:ascii="Times New Roman" w:hAnsi="Times New Roman" w:cs="Times New Roman"/>
          <w:sz w:val="24"/>
          <w:szCs w:val="24"/>
        </w:rPr>
        <w:t xml:space="preserve"> economic</w:t>
      </w:r>
      <w:r w:rsidR="00B23763">
        <w:rPr>
          <w:rFonts w:ascii="Times New Roman" w:hAnsi="Times New Roman" w:cs="Times New Roman"/>
          <w:sz w:val="24"/>
          <w:szCs w:val="24"/>
        </w:rPr>
        <w:t xml:space="preserve"> cycle as a whole (cf. </w:t>
      </w:r>
      <w:r w:rsidR="00441EB4">
        <w:rPr>
          <w:rFonts w:ascii="Times New Roman" w:hAnsi="Times New Roman" w:cs="Times New Roman"/>
          <w:sz w:val="24"/>
          <w:szCs w:val="24"/>
        </w:rPr>
        <w:t xml:space="preserve">Barras and Ferguson, 1985; </w:t>
      </w:r>
      <w:proofErr w:type="spellStart"/>
      <w:r w:rsidR="00441EB4">
        <w:rPr>
          <w:rFonts w:ascii="Times New Roman" w:hAnsi="Times New Roman" w:cs="Times New Roman"/>
          <w:sz w:val="24"/>
          <w:szCs w:val="24"/>
        </w:rPr>
        <w:t>Jadevicius</w:t>
      </w:r>
      <w:proofErr w:type="spellEnd"/>
      <w:r w:rsidR="00441EB4">
        <w:rPr>
          <w:rFonts w:ascii="Times New Roman" w:hAnsi="Times New Roman" w:cs="Times New Roman"/>
          <w:sz w:val="24"/>
          <w:szCs w:val="24"/>
        </w:rPr>
        <w:t xml:space="preserve"> </w:t>
      </w:r>
      <w:r w:rsidR="00441EB4" w:rsidRPr="00AF632C">
        <w:rPr>
          <w:rFonts w:ascii="Times New Roman" w:hAnsi="Times New Roman" w:cs="Times New Roman"/>
          <w:i/>
          <w:sz w:val="24"/>
          <w:szCs w:val="24"/>
        </w:rPr>
        <w:t>et al</w:t>
      </w:r>
      <w:r w:rsidR="00441EB4">
        <w:rPr>
          <w:rFonts w:ascii="Times New Roman" w:hAnsi="Times New Roman" w:cs="Times New Roman"/>
          <w:sz w:val="24"/>
          <w:szCs w:val="24"/>
        </w:rPr>
        <w:t xml:space="preserve">., 2017; </w:t>
      </w:r>
      <w:proofErr w:type="spellStart"/>
      <w:r w:rsidR="00441EB4">
        <w:rPr>
          <w:rFonts w:ascii="Times New Roman" w:hAnsi="Times New Roman" w:cs="Times New Roman"/>
          <w:sz w:val="24"/>
          <w:szCs w:val="24"/>
        </w:rPr>
        <w:t>Leamer</w:t>
      </w:r>
      <w:proofErr w:type="spellEnd"/>
      <w:r w:rsidR="00441EB4">
        <w:rPr>
          <w:rFonts w:ascii="Times New Roman" w:hAnsi="Times New Roman" w:cs="Times New Roman"/>
          <w:sz w:val="24"/>
          <w:szCs w:val="24"/>
        </w:rPr>
        <w:t>, 2015</w:t>
      </w:r>
      <w:r w:rsidR="000E19B4">
        <w:rPr>
          <w:rFonts w:ascii="Times New Roman" w:hAnsi="Times New Roman" w:cs="Times New Roman"/>
          <w:sz w:val="24"/>
          <w:szCs w:val="24"/>
        </w:rPr>
        <w:t>)</w:t>
      </w:r>
      <w:r w:rsidR="004F3512">
        <w:rPr>
          <w:rFonts w:ascii="Times New Roman" w:hAnsi="Times New Roman" w:cs="Times New Roman"/>
          <w:sz w:val="24"/>
          <w:szCs w:val="24"/>
        </w:rPr>
        <w:t>.</w:t>
      </w:r>
      <w:r w:rsidR="000E19B4">
        <w:rPr>
          <w:rFonts w:ascii="Times New Roman" w:hAnsi="Times New Roman" w:cs="Times New Roman"/>
          <w:sz w:val="24"/>
          <w:szCs w:val="24"/>
        </w:rPr>
        <w:t xml:space="preserve"> The evident deduction that can be </w:t>
      </w:r>
      <w:r w:rsidR="004F3512">
        <w:rPr>
          <w:rFonts w:ascii="Times New Roman" w:hAnsi="Times New Roman" w:cs="Times New Roman"/>
          <w:sz w:val="24"/>
          <w:szCs w:val="24"/>
        </w:rPr>
        <w:t>drawn</w:t>
      </w:r>
      <w:r w:rsidR="000E19B4">
        <w:rPr>
          <w:rFonts w:ascii="Times New Roman" w:hAnsi="Times New Roman" w:cs="Times New Roman"/>
          <w:sz w:val="24"/>
          <w:szCs w:val="24"/>
        </w:rPr>
        <w:t xml:space="preserve"> from this </w:t>
      </w:r>
      <w:r w:rsidR="004F3512">
        <w:rPr>
          <w:rFonts w:ascii="Times New Roman" w:hAnsi="Times New Roman" w:cs="Times New Roman"/>
          <w:sz w:val="24"/>
          <w:szCs w:val="24"/>
        </w:rPr>
        <w:t>information</w:t>
      </w:r>
      <w:r w:rsidR="000E19B4">
        <w:rPr>
          <w:rFonts w:ascii="Times New Roman" w:hAnsi="Times New Roman" w:cs="Times New Roman"/>
          <w:sz w:val="24"/>
          <w:szCs w:val="24"/>
        </w:rPr>
        <w:t xml:space="preserve"> is that the </w:t>
      </w:r>
      <w:r w:rsidR="00441EB4">
        <w:rPr>
          <w:rFonts w:ascii="Times New Roman" w:hAnsi="Times New Roman" w:cs="Times New Roman"/>
          <w:sz w:val="24"/>
          <w:szCs w:val="24"/>
        </w:rPr>
        <w:t xml:space="preserve">inter-sectoral rebalancing of profit rates will </w:t>
      </w:r>
      <w:proofErr w:type="gramStart"/>
      <w:r w:rsidR="003213C7">
        <w:rPr>
          <w:rFonts w:ascii="Times New Roman" w:hAnsi="Times New Roman" w:cs="Times New Roman"/>
          <w:sz w:val="24"/>
          <w:szCs w:val="24"/>
        </w:rPr>
        <w:t>in all likelihood</w:t>
      </w:r>
      <w:proofErr w:type="gramEnd"/>
      <w:r w:rsidR="003213C7">
        <w:rPr>
          <w:rFonts w:ascii="Times New Roman" w:hAnsi="Times New Roman" w:cs="Times New Roman"/>
          <w:sz w:val="24"/>
          <w:szCs w:val="24"/>
        </w:rPr>
        <w:t xml:space="preserve"> </w:t>
      </w:r>
      <w:r w:rsidR="00441EB4">
        <w:rPr>
          <w:rFonts w:ascii="Times New Roman" w:hAnsi="Times New Roman" w:cs="Times New Roman"/>
          <w:sz w:val="24"/>
          <w:szCs w:val="24"/>
        </w:rPr>
        <w:t xml:space="preserve">have occurred long before the appearance of any overaccumulation crisis in the wider business environment. </w:t>
      </w:r>
      <w:r w:rsidR="004F3512">
        <w:rPr>
          <w:rFonts w:ascii="Times New Roman" w:hAnsi="Times New Roman" w:cs="Times New Roman"/>
          <w:sz w:val="24"/>
          <w:szCs w:val="24"/>
        </w:rPr>
        <w:t>In brief, t</w:t>
      </w:r>
      <w:r w:rsidR="000E19B4">
        <w:rPr>
          <w:rFonts w:ascii="Times New Roman" w:hAnsi="Times New Roman" w:cs="Times New Roman"/>
          <w:sz w:val="24"/>
          <w:szCs w:val="24"/>
        </w:rPr>
        <w:t>he</w:t>
      </w:r>
      <w:r w:rsidR="00441EB4">
        <w:rPr>
          <w:rFonts w:ascii="Times New Roman" w:hAnsi="Times New Roman" w:cs="Times New Roman"/>
          <w:sz w:val="24"/>
          <w:szCs w:val="24"/>
        </w:rPr>
        <w:t xml:space="preserve"> switching idea remains a bold hypothesis, but</w:t>
      </w:r>
      <w:r w:rsidR="000E19B4">
        <w:rPr>
          <w:rFonts w:ascii="Times New Roman" w:hAnsi="Times New Roman" w:cs="Times New Roman"/>
          <w:sz w:val="24"/>
          <w:szCs w:val="24"/>
        </w:rPr>
        <w:t xml:space="preserve"> </w:t>
      </w:r>
      <w:r w:rsidR="00E857A2">
        <w:rPr>
          <w:rFonts w:ascii="Times New Roman" w:hAnsi="Times New Roman" w:cs="Times New Roman"/>
          <w:sz w:val="24"/>
          <w:szCs w:val="24"/>
        </w:rPr>
        <w:t xml:space="preserve">there are also reasonable grounds for a degree of skepticism as to its ultimate validity. </w:t>
      </w:r>
    </w:p>
    <w:p w14:paraId="26299EEA" w14:textId="77777777" w:rsidR="00D64DBD" w:rsidRDefault="00D64DBD" w:rsidP="00D64DBD">
      <w:pPr>
        <w:spacing w:line="240" w:lineRule="auto"/>
        <w:rPr>
          <w:rFonts w:ascii="Times New Roman" w:hAnsi="Times New Roman" w:cs="Times New Roman"/>
          <w:sz w:val="24"/>
          <w:szCs w:val="24"/>
        </w:rPr>
      </w:pPr>
    </w:p>
    <w:p w14:paraId="25C236C7" w14:textId="1E25E7EF" w:rsidR="00D64DBD" w:rsidRPr="006437D0" w:rsidRDefault="008C019E" w:rsidP="006437D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Real-Estate Markets </w:t>
      </w:r>
      <w:r w:rsidR="00F65F79">
        <w:rPr>
          <w:rFonts w:ascii="Times New Roman" w:hAnsi="Times New Roman" w:cs="Times New Roman"/>
          <w:b/>
          <w:sz w:val="24"/>
          <w:szCs w:val="24"/>
        </w:rPr>
        <w:t>a</w:t>
      </w:r>
      <w:r w:rsidR="00D64DBD" w:rsidRPr="006437D0">
        <w:rPr>
          <w:rFonts w:ascii="Times New Roman" w:hAnsi="Times New Roman" w:cs="Times New Roman"/>
          <w:b/>
          <w:sz w:val="24"/>
          <w:szCs w:val="24"/>
        </w:rPr>
        <w:t>nd Finance</w:t>
      </w:r>
    </w:p>
    <w:p w14:paraId="26BC2A84" w14:textId="77777777" w:rsidR="00D64DBD" w:rsidRDefault="00D64DBD" w:rsidP="00D64DBD">
      <w:pPr>
        <w:pStyle w:val="ListParagraph"/>
        <w:spacing w:line="240" w:lineRule="auto"/>
        <w:rPr>
          <w:rFonts w:ascii="Times New Roman" w:hAnsi="Times New Roman" w:cs="Times New Roman"/>
          <w:b/>
          <w:sz w:val="24"/>
          <w:szCs w:val="24"/>
        </w:rPr>
      </w:pPr>
    </w:p>
    <w:p w14:paraId="5E4ABCF1" w14:textId="2972B1C4" w:rsidR="00D64DBD" w:rsidRDefault="002A70D0" w:rsidP="00AC2963">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 much of the period since the end of World War 2, funding for real-</w:t>
      </w:r>
      <w:r w:rsidRPr="002A70D0">
        <w:rPr>
          <w:rFonts w:ascii="Times New Roman" w:hAnsi="Times New Roman" w:cs="Times New Roman"/>
          <w:sz w:val="24"/>
          <w:szCs w:val="24"/>
        </w:rPr>
        <w:t xml:space="preserve">estate </w:t>
      </w:r>
      <w:r w:rsidR="006F7144">
        <w:rPr>
          <w:rFonts w:ascii="Times New Roman" w:hAnsi="Times New Roman" w:cs="Times New Roman"/>
          <w:sz w:val="24"/>
          <w:szCs w:val="24"/>
        </w:rPr>
        <w:t>construction</w:t>
      </w:r>
      <w:r w:rsidR="008E3DB9">
        <w:rPr>
          <w:rFonts w:ascii="Times New Roman" w:hAnsi="Times New Roman" w:cs="Times New Roman"/>
          <w:sz w:val="24"/>
          <w:szCs w:val="24"/>
        </w:rPr>
        <w:t xml:space="preserve"> and purchase</w:t>
      </w:r>
      <w:r>
        <w:rPr>
          <w:rFonts w:ascii="Times New Roman" w:hAnsi="Times New Roman" w:cs="Times New Roman"/>
          <w:sz w:val="24"/>
          <w:szCs w:val="24"/>
        </w:rPr>
        <w:t xml:space="preserve"> in the United States</w:t>
      </w:r>
      <w:r w:rsidRPr="002A70D0">
        <w:rPr>
          <w:rFonts w:ascii="Times New Roman" w:hAnsi="Times New Roman" w:cs="Times New Roman"/>
          <w:sz w:val="24"/>
          <w:szCs w:val="24"/>
        </w:rPr>
        <w:t xml:space="preserve"> was </w:t>
      </w:r>
      <w:r w:rsidR="00B760FA">
        <w:rPr>
          <w:rFonts w:ascii="Times New Roman" w:hAnsi="Times New Roman" w:cs="Times New Roman"/>
          <w:sz w:val="24"/>
          <w:szCs w:val="24"/>
        </w:rPr>
        <w:t xml:space="preserve">largely </w:t>
      </w:r>
      <w:r w:rsidRPr="002A70D0">
        <w:rPr>
          <w:rFonts w:ascii="Times New Roman" w:hAnsi="Times New Roman" w:cs="Times New Roman"/>
          <w:sz w:val="24"/>
          <w:szCs w:val="24"/>
        </w:rPr>
        <w:t>undertaken by highly regulated commercial banks and savings and loan institutions</w:t>
      </w:r>
      <w:r w:rsidR="00B760FA" w:rsidRPr="002A70D0">
        <w:rPr>
          <w:rFonts w:ascii="Times New Roman" w:hAnsi="Times New Roman" w:cs="Times New Roman"/>
          <w:sz w:val="24"/>
          <w:szCs w:val="24"/>
        </w:rPr>
        <w:t xml:space="preserve"> </w:t>
      </w:r>
      <w:r w:rsidR="00B760FA">
        <w:rPr>
          <w:rFonts w:ascii="Times New Roman" w:hAnsi="Times New Roman" w:cs="Times New Roman"/>
          <w:sz w:val="24"/>
          <w:szCs w:val="24"/>
        </w:rPr>
        <w:t>via</w:t>
      </w:r>
      <w:r w:rsidR="00B760FA" w:rsidRPr="002A70D0">
        <w:rPr>
          <w:rFonts w:ascii="Times New Roman" w:hAnsi="Times New Roman" w:cs="Times New Roman"/>
          <w:sz w:val="24"/>
          <w:szCs w:val="24"/>
        </w:rPr>
        <w:t xml:space="preserve"> mortgage </w:t>
      </w:r>
      <w:r w:rsidR="00B760FA">
        <w:rPr>
          <w:rFonts w:ascii="Times New Roman" w:hAnsi="Times New Roman" w:cs="Times New Roman"/>
          <w:sz w:val="24"/>
          <w:szCs w:val="24"/>
        </w:rPr>
        <w:t>agreements</w:t>
      </w:r>
      <w:r w:rsidR="00B760FA" w:rsidRPr="002A70D0">
        <w:rPr>
          <w:rFonts w:ascii="Times New Roman" w:hAnsi="Times New Roman" w:cs="Times New Roman"/>
          <w:sz w:val="24"/>
          <w:szCs w:val="24"/>
        </w:rPr>
        <w:t xml:space="preserve"> </w:t>
      </w:r>
      <w:r w:rsidR="006C6617">
        <w:rPr>
          <w:rFonts w:ascii="Times New Roman" w:hAnsi="Times New Roman" w:cs="Times New Roman"/>
          <w:sz w:val="24"/>
          <w:szCs w:val="24"/>
        </w:rPr>
        <w:t>with</w:t>
      </w:r>
      <w:r w:rsidR="00B760FA" w:rsidRPr="002A70D0">
        <w:rPr>
          <w:rFonts w:ascii="Times New Roman" w:hAnsi="Times New Roman" w:cs="Times New Roman"/>
          <w:sz w:val="24"/>
          <w:szCs w:val="24"/>
        </w:rPr>
        <w:t xml:space="preserve"> </w:t>
      </w:r>
      <w:r w:rsidR="00B760FA">
        <w:rPr>
          <w:rFonts w:ascii="Times New Roman" w:hAnsi="Times New Roman" w:cs="Times New Roman"/>
          <w:sz w:val="24"/>
          <w:szCs w:val="24"/>
        </w:rPr>
        <w:t xml:space="preserve">prospective </w:t>
      </w:r>
      <w:r w:rsidR="001E52AB">
        <w:rPr>
          <w:rFonts w:ascii="Times New Roman" w:hAnsi="Times New Roman" w:cs="Times New Roman"/>
          <w:sz w:val="24"/>
          <w:szCs w:val="24"/>
        </w:rPr>
        <w:t>property owners.</w:t>
      </w:r>
      <w:r w:rsidR="000736F8">
        <w:rPr>
          <w:rFonts w:ascii="Times New Roman" w:hAnsi="Times New Roman" w:cs="Times New Roman"/>
          <w:sz w:val="24"/>
          <w:szCs w:val="24"/>
        </w:rPr>
        <w:t xml:space="preserve"> As third-wave capitalism has forged ahead in recent decades, bringing with it the rise of a powerful globalized financial sector</w:t>
      </w:r>
      <w:r w:rsidR="006C6617">
        <w:rPr>
          <w:rFonts w:ascii="Times New Roman" w:hAnsi="Times New Roman" w:cs="Times New Roman"/>
          <w:sz w:val="24"/>
          <w:szCs w:val="24"/>
        </w:rPr>
        <w:t xml:space="preserve"> underpinned by </w:t>
      </w:r>
      <w:r w:rsidR="007417DB">
        <w:rPr>
          <w:rFonts w:ascii="Times New Roman" w:hAnsi="Times New Roman" w:cs="Times New Roman"/>
          <w:sz w:val="24"/>
          <w:szCs w:val="24"/>
        </w:rPr>
        <w:t>advanced data processing and communications technologies</w:t>
      </w:r>
      <w:r w:rsidR="000736F8">
        <w:rPr>
          <w:rFonts w:ascii="Times New Roman" w:hAnsi="Times New Roman" w:cs="Times New Roman"/>
          <w:sz w:val="24"/>
          <w:szCs w:val="24"/>
        </w:rPr>
        <w:t xml:space="preserve">, important changes in these </w:t>
      </w:r>
      <w:r w:rsidR="008E3DB9">
        <w:rPr>
          <w:rFonts w:ascii="Times New Roman" w:hAnsi="Times New Roman" w:cs="Times New Roman"/>
          <w:sz w:val="24"/>
          <w:szCs w:val="24"/>
        </w:rPr>
        <w:lastRenderedPageBreak/>
        <w:t>funding arrangements</w:t>
      </w:r>
      <w:r w:rsidR="000736F8">
        <w:rPr>
          <w:rFonts w:ascii="Times New Roman" w:hAnsi="Times New Roman" w:cs="Times New Roman"/>
          <w:sz w:val="24"/>
          <w:szCs w:val="24"/>
        </w:rPr>
        <w:t xml:space="preserve"> have come about </w:t>
      </w:r>
      <w:r w:rsidR="006F7144">
        <w:rPr>
          <w:rFonts w:ascii="Times New Roman" w:hAnsi="Times New Roman" w:cs="Times New Roman"/>
          <w:sz w:val="24"/>
          <w:szCs w:val="24"/>
        </w:rPr>
        <w:t>with</w:t>
      </w:r>
      <w:r w:rsidR="000736F8">
        <w:rPr>
          <w:rFonts w:ascii="Times New Roman" w:hAnsi="Times New Roman" w:cs="Times New Roman"/>
          <w:sz w:val="24"/>
          <w:szCs w:val="24"/>
        </w:rPr>
        <w:t xml:space="preserve"> major repercussions on </w:t>
      </w:r>
      <w:r w:rsidR="00D64DBD" w:rsidRPr="000736F8">
        <w:rPr>
          <w:rFonts w:ascii="Times New Roman" w:hAnsi="Times New Roman" w:cs="Times New Roman"/>
          <w:sz w:val="24"/>
          <w:szCs w:val="24"/>
        </w:rPr>
        <w:t xml:space="preserve">urban structures, </w:t>
      </w:r>
      <w:r w:rsidR="001E52AB">
        <w:rPr>
          <w:rFonts w:ascii="Times New Roman" w:hAnsi="Times New Roman" w:cs="Times New Roman"/>
          <w:sz w:val="24"/>
          <w:szCs w:val="24"/>
        </w:rPr>
        <w:t xml:space="preserve">above all </w:t>
      </w:r>
      <w:r w:rsidR="00D64DBD" w:rsidRPr="000736F8">
        <w:rPr>
          <w:rFonts w:ascii="Times New Roman" w:hAnsi="Times New Roman" w:cs="Times New Roman"/>
          <w:sz w:val="24"/>
          <w:szCs w:val="24"/>
        </w:rPr>
        <w:t xml:space="preserve">in the United States </w:t>
      </w:r>
      <w:r w:rsidR="000736F8">
        <w:rPr>
          <w:rFonts w:ascii="Times New Roman" w:hAnsi="Times New Roman" w:cs="Times New Roman"/>
          <w:sz w:val="24"/>
          <w:szCs w:val="24"/>
        </w:rPr>
        <w:t xml:space="preserve">but in other parts of the world as well </w:t>
      </w:r>
      <w:r w:rsidR="00D64DBD" w:rsidRPr="000736F8">
        <w:rPr>
          <w:rFonts w:ascii="Times New Roman" w:hAnsi="Times New Roman" w:cs="Times New Roman"/>
          <w:sz w:val="24"/>
          <w:szCs w:val="24"/>
        </w:rPr>
        <w:t>(</w:t>
      </w:r>
      <w:proofErr w:type="spellStart"/>
      <w:r w:rsidR="00D64DBD" w:rsidRPr="000736F8">
        <w:rPr>
          <w:rFonts w:ascii="Times New Roman" w:hAnsi="Times New Roman" w:cs="Times New Roman"/>
          <w:sz w:val="24"/>
          <w:szCs w:val="24"/>
        </w:rPr>
        <w:t>Aalbers</w:t>
      </w:r>
      <w:proofErr w:type="spellEnd"/>
      <w:r w:rsidR="00D64DBD" w:rsidRPr="000736F8">
        <w:rPr>
          <w:rFonts w:ascii="Times New Roman" w:hAnsi="Times New Roman" w:cs="Times New Roman"/>
          <w:sz w:val="24"/>
          <w:szCs w:val="24"/>
        </w:rPr>
        <w:t xml:space="preserve"> 2012; </w:t>
      </w:r>
      <w:proofErr w:type="spellStart"/>
      <w:r w:rsidR="00D64DBD" w:rsidRPr="000736F8">
        <w:rPr>
          <w:rFonts w:ascii="Times New Roman" w:hAnsi="Times New Roman" w:cs="Times New Roman"/>
          <w:sz w:val="24"/>
          <w:szCs w:val="24"/>
        </w:rPr>
        <w:t>Christophers</w:t>
      </w:r>
      <w:proofErr w:type="spellEnd"/>
      <w:r w:rsidR="00D64DBD" w:rsidRPr="000736F8">
        <w:rPr>
          <w:rFonts w:ascii="Times New Roman" w:hAnsi="Times New Roman" w:cs="Times New Roman"/>
          <w:sz w:val="24"/>
          <w:szCs w:val="24"/>
        </w:rPr>
        <w:t xml:space="preserve">, 2015; </w:t>
      </w:r>
      <w:proofErr w:type="spellStart"/>
      <w:r w:rsidR="00D64DBD" w:rsidRPr="000736F8">
        <w:rPr>
          <w:rFonts w:ascii="Times New Roman" w:hAnsi="Times New Roman" w:cs="Times New Roman"/>
          <w:sz w:val="24"/>
          <w:szCs w:val="24"/>
        </w:rPr>
        <w:t>Haila</w:t>
      </w:r>
      <w:proofErr w:type="spellEnd"/>
      <w:r w:rsidR="00D64DBD" w:rsidRPr="000736F8">
        <w:rPr>
          <w:rFonts w:ascii="Times New Roman" w:hAnsi="Times New Roman" w:cs="Times New Roman"/>
          <w:sz w:val="24"/>
          <w:szCs w:val="24"/>
        </w:rPr>
        <w:t xml:space="preserve"> 2016; Harvey, 2012; Rutland, 2010). </w:t>
      </w:r>
      <w:r w:rsidR="00AC2963">
        <w:rPr>
          <w:rFonts w:ascii="Times New Roman" w:hAnsi="Times New Roman" w:cs="Times New Roman"/>
          <w:sz w:val="24"/>
          <w:szCs w:val="24"/>
        </w:rPr>
        <w:t xml:space="preserve"> </w:t>
      </w:r>
      <w:proofErr w:type="gramStart"/>
      <w:r w:rsidR="00AC2963">
        <w:rPr>
          <w:rFonts w:ascii="Times New Roman" w:hAnsi="Times New Roman" w:cs="Times New Roman"/>
          <w:sz w:val="24"/>
          <w:szCs w:val="24"/>
        </w:rPr>
        <w:t>In particular, the</w:t>
      </w:r>
      <w:proofErr w:type="gramEnd"/>
      <w:r w:rsidR="00AC2963">
        <w:rPr>
          <w:rFonts w:ascii="Times New Roman" w:hAnsi="Times New Roman" w:cs="Times New Roman"/>
          <w:sz w:val="24"/>
          <w:szCs w:val="24"/>
        </w:rPr>
        <w:t xml:space="preserve"> deregulation of </w:t>
      </w:r>
      <w:r w:rsidR="00CF68FA">
        <w:rPr>
          <w:rFonts w:ascii="Times New Roman" w:hAnsi="Times New Roman" w:cs="Times New Roman"/>
          <w:sz w:val="24"/>
          <w:szCs w:val="24"/>
        </w:rPr>
        <w:t>the US banking sector</w:t>
      </w:r>
      <w:r w:rsidR="00AC2963">
        <w:rPr>
          <w:rFonts w:ascii="Times New Roman" w:hAnsi="Times New Roman" w:cs="Times New Roman"/>
          <w:sz w:val="24"/>
          <w:szCs w:val="24"/>
        </w:rPr>
        <w:t xml:space="preserve"> since </w:t>
      </w:r>
      <w:r w:rsidR="00D64DBD" w:rsidRPr="00AC2963">
        <w:rPr>
          <w:rFonts w:ascii="Times New Roman" w:hAnsi="Times New Roman" w:cs="Times New Roman"/>
          <w:sz w:val="24"/>
          <w:szCs w:val="24"/>
        </w:rPr>
        <w:t xml:space="preserve">the early 1980s, </w:t>
      </w:r>
      <w:r w:rsidR="00AC2963">
        <w:rPr>
          <w:rFonts w:ascii="Times New Roman" w:hAnsi="Times New Roman" w:cs="Times New Roman"/>
          <w:sz w:val="24"/>
          <w:szCs w:val="24"/>
        </w:rPr>
        <w:t xml:space="preserve">combined with snowballing innovation in financial engineering, </w:t>
      </w:r>
      <w:r w:rsidR="00D64DBD" w:rsidRPr="00AC2963">
        <w:rPr>
          <w:rFonts w:ascii="Times New Roman" w:hAnsi="Times New Roman" w:cs="Times New Roman"/>
          <w:sz w:val="24"/>
          <w:szCs w:val="24"/>
        </w:rPr>
        <w:t>ha</w:t>
      </w:r>
      <w:r w:rsidR="00AC2963">
        <w:rPr>
          <w:rFonts w:ascii="Times New Roman" w:hAnsi="Times New Roman" w:cs="Times New Roman"/>
          <w:sz w:val="24"/>
          <w:szCs w:val="24"/>
        </w:rPr>
        <w:t xml:space="preserve">s </w:t>
      </w:r>
      <w:r w:rsidR="00D64DBD" w:rsidRPr="00AC2963">
        <w:rPr>
          <w:rFonts w:ascii="Times New Roman" w:hAnsi="Times New Roman" w:cs="Times New Roman"/>
          <w:sz w:val="24"/>
          <w:szCs w:val="24"/>
        </w:rPr>
        <w:t xml:space="preserve">unleashed a </w:t>
      </w:r>
      <w:r w:rsidR="00024FB9">
        <w:rPr>
          <w:rFonts w:ascii="Times New Roman" w:hAnsi="Times New Roman" w:cs="Times New Roman"/>
          <w:sz w:val="24"/>
          <w:szCs w:val="24"/>
        </w:rPr>
        <w:t xml:space="preserve">stream </w:t>
      </w:r>
      <w:r w:rsidR="00D64DBD" w:rsidRPr="00AC2963">
        <w:rPr>
          <w:rFonts w:ascii="Times New Roman" w:hAnsi="Times New Roman" w:cs="Times New Roman"/>
          <w:sz w:val="24"/>
          <w:szCs w:val="24"/>
        </w:rPr>
        <w:t xml:space="preserve">of </w:t>
      </w:r>
      <w:r w:rsidR="00024FB9">
        <w:rPr>
          <w:rFonts w:ascii="Times New Roman" w:hAnsi="Times New Roman" w:cs="Times New Roman"/>
          <w:sz w:val="24"/>
          <w:szCs w:val="24"/>
        </w:rPr>
        <w:t>new</w:t>
      </w:r>
      <w:r w:rsidR="00D64DBD" w:rsidRPr="00AC2963">
        <w:rPr>
          <w:rFonts w:ascii="Times New Roman" w:hAnsi="Times New Roman" w:cs="Times New Roman"/>
          <w:sz w:val="24"/>
          <w:szCs w:val="24"/>
        </w:rPr>
        <w:t xml:space="preserve"> </w:t>
      </w:r>
      <w:r w:rsidR="00AC2963">
        <w:rPr>
          <w:rFonts w:ascii="Times New Roman" w:hAnsi="Times New Roman" w:cs="Times New Roman"/>
          <w:sz w:val="24"/>
          <w:szCs w:val="24"/>
        </w:rPr>
        <w:t>investment practices</w:t>
      </w:r>
      <w:r w:rsidR="00024FB9">
        <w:rPr>
          <w:rFonts w:ascii="Times New Roman" w:hAnsi="Times New Roman" w:cs="Times New Roman"/>
          <w:sz w:val="24"/>
          <w:szCs w:val="24"/>
        </w:rPr>
        <w:t xml:space="preserve"> in the built environment</w:t>
      </w:r>
      <w:r w:rsidR="00CF68FA">
        <w:rPr>
          <w:rFonts w:ascii="Times New Roman" w:hAnsi="Times New Roman" w:cs="Times New Roman"/>
          <w:sz w:val="24"/>
          <w:szCs w:val="24"/>
        </w:rPr>
        <w:t>, not all of them benign</w:t>
      </w:r>
      <w:r w:rsidR="00024FB9">
        <w:rPr>
          <w:rFonts w:ascii="Times New Roman" w:hAnsi="Times New Roman" w:cs="Times New Roman"/>
          <w:sz w:val="24"/>
          <w:szCs w:val="24"/>
        </w:rPr>
        <w:t>.</w:t>
      </w:r>
      <w:r w:rsidR="00D64DBD" w:rsidRPr="00AC2963">
        <w:rPr>
          <w:rFonts w:ascii="Times New Roman" w:hAnsi="Times New Roman" w:cs="Times New Roman"/>
          <w:sz w:val="24"/>
          <w:szCs w:val="24"/>
        </w:rPr>
        <w:t xml:space="preserve"> (Fernandez and </w:t>
      </w:r>
      <w:proofErr w:type="spellStart"/>
      <w:r w:rsidR="00D64DBD" w:rsidRPr="00AC2963">
        <w:rPr>
          <w:rFonts w:ascii="Times New Roman" w:hAnsi="Times New Roman" w:cs="Times New Roman"/>
          <w:sz w:val="24"/>
          <w:szCs w:val="24"/>
        </w:rPr>
        <w:t>Aalbers</w:t>
      </w:r>
      <w:proofErr w:type="spellEnd"/>
      <w:r w:rsidR="00D64DBD" w:rsidRPr="00AC2963">
        <w:rPr>
          <w:rFonts w:ascii="Times New Roman" w:hAnsi="Times New Roman" w:cs="Times New Roman"/>
          <w:sz w:val="24"/>
          <w:szCs w:val="24"/>
        </w:rPr>
        <w:t xml:space="preserve">, 2016). </w:t>
      </w:r>
      <w:r w:rsidR="001E52AB">
        <w:rPr>
          <w:rFonts w:ascii="Times New Roman" w:hAnsi="Times New Roman" w:cs="Times New Roman"/>
          <w:sz w:val="24"/>
          <w:szCs w:val="24"/>
        </w:rPr>
        <w:t>In the United States, one</w:t>
      </w:r>
      <w:r w:rsidR="00D64DBD" w:rsidRPr="00AC2963">
        <w:rPr>
          <w:rFonts w:ascii="Times New Roman" w:hAnsi="Times New Roman" w:cs="Times New Roman"/>
          <w:sz w:val="24"/>
          <w:szCs w:val="24"/>
        </w:rPr>
        <w:t xml:space="preserve"> of the </w:t>
      </w:r>
      <w:r w:rsidR="00CF2B53">
        <w:rPr>
          <w:rFonts w:ascii="Times New Roman" w:hAnsi="Times New Roman" w:cs="Times New Roman"/>
          <w:sz w:val="24"/>
          <w:szCs w:val="24"/>
        </w:rPr>
        <w:t>first</w:t>
      </w:r>
      <w:r w:rsidR="00CE1108">
        <w:rPr>
          <w:rFonts w:ascii="Times New Roman" w:hAnsi="Times New Roman" w:cs="Times New Roman"/>
          <w:sz w:val="24"/>
          <w:szCs w:val="24"/>
        </w:rPr>
        <w:t xml:space="preserve"> </w:t>
      </w:r>
      <w:r w:rsidR="00D64DBD" w:rsidRPr="00AC2963">
        <w:rPr>
          <w:rFonts w:ascii="Times New Roman" w:hAnsi="Times New Roman" w:cs="Times New Roman"/>
          <w:sz w:val="24"/>
          <w:szCs w:val="24"/>
        </w:rPr>
        <w:t>intimations of the potentially n</w:t>
      </w:r>
      <w:r w:rsidR="001E52AB">
        <w:rPr>
          <w:rFonts w:ascii="Times New Roman" w:hAnsi="Times New Roman" w:cs="Times New Roman"/>
          <w:sz w:val="24"/>
          <w:szCs w:val="24"/>
        </w:rPr>
        <w:t>egative impacts of these shifts</w:t>
      </w:r>
      <w:r w:rsidR="00024FB9">
        <w:rPr>
          <w:rFonts w:ascii="Times New Roman" w:hAnsi="Times New Roman" w:cs="Times New Roman"/>
          <w:sz w:val="24"/>
          <w:szCs w:val="24"/>
        </w:rPr>
        <w:t xml:space="preserve"> </w:t>
      </w:r>
      <w:r w:rsidR="00D64DBD" w:rsidRPr="00AC2963">
        <w:rPr>
          <w:rFonts w:ascii="Times New Roman" w:hAnsi="Times New Roman" w:cs="Times New Roman"/>
          <w:sz w:val="24"/>
          <w:szCs w:val="24"/>
        </w:rPr>
        <w:t xml:space="preserve">was the savings and loan crisis </w:t>
      </w:r>
      <w:r w:rsidR="00CF2B53">
        <w:rPr>
          <w:rFonts w:ascii="Times New Roman" w:hAnsi="Times New Roman" w:cs="Times New Roman"/>
          <w:sz w:val="24"/>
          <w:szCs w:val="24"/>
        </w:rPr>
        <w:t>brought on b</w:t>
      </w:r>
      <w:r w:rsidR="00024FB9">
        <w:rPr>
          <w:rFonts w:ascii="Times New Roman" w:hAnsi="Times New Roman" w:cs="Times New Roman"/>
          <w:sz w:val="24"/>
          <w:szCs w:val="24"/>
        </w:rPr>
        <w:t>y</w:t>
      </w:r>
      <w:r w:rsidR="00CF2B53">
        <w:rPr>
          <w:rFonts w:ascii="Times New Roman" w:hAnsi="Times New Roman" w:cs="Times New Roman"/>
          <w:sz w:val="24"/>
          <w:szCs w:val="24"/>
        </w:rPr>
        <w:t xml:space="preserve"> relaxation of lending standards</w:t>
      </w:r>
      <w:r w:rsidR="003436B4" w:rsidRPr="003436B4">
        <w:rPr>
          <w:rFonts w:ascii="Times New Roman" w:hAnsi="Times New Roman" w:cs="Times New Roman"/>
          <w:sz w:val="24"/>
          <w:szCs w:val="24"/>
        </w:rPr>
        <w:t xml:space="preserve"> </w:t>
      </w:r>
      <w:r w:rsidR="003436B4" w:rsidRPr="00AC2963">
        <w:rPr>
          <w:rFonts w:ascii="Times New Roman" w:hAnsi="Times New Roman" w:cs="Times New Roman"/>
          <w:sz w:val="24"/>
          <w:szCs w:val="24"/>
        </w:rPr>
        <w:t>i</w:t>
      </w:r>
      <w:r w:rsidR="003436B4">
        <w:rPr>
          <w:rFonts w:ascii="Times New Roman" w:hAnsi="Times New Roman" w:cs="Times New Roman"/>
          <w:sz w:val="24"/>
          <w:szCs w:val="24"/>
        </w:rPr>
        <w:t>n the second half of the 1980s</w:t>
      </w:r>
      <w:r w:rsidR="00CF2B53">
        <w:rPr>
          <w:rFonts w:ascii="Times New Roman" w:hAnsi="Times New Roman" w:cs="Times New Roman"/>
          <w:sz w:val="24"/>
          <w:szCs w:val="24"/>
        </w:rPr>
        <w:t xml:space="preserve">. </w:t>
      </w:r>
    </w:p>
    <w:p w14:paraId="4B6D590F" w14:textId="4521696F" w:rsidR="00D70E40" w:rsidRPr="007F7643" w:rsidRDefault="00CF2B53" w:rsidP="007F7643">
      <w:pPr>
        <w:spacing w:line="480" w:lineRule="auto"/>
        <w:ind w:firstLine="720"/>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The </w:t>
      </w:r>
      <w:r w:rsidR="00EB26B7">
        <w:rPr>
          <w:rFonts w:ascii="Times New Roman" w:hAnsi="Times New Roman" w:cs="Times New Roman"/>
          <w:sz w:val="24"/>
          <w:szCs w:val="24"/>
        </w:rPr>
        <w:t xml:space="preserve">main </w:t>
      </w:r>
      <w:r w:rsidR="00024FB9">
        <w:rPr>
          <w:rFonts w:ascii="Times New Roman" w:hAnsi="Times New Roman" w:cs="Times New Roman"/>
          <w:sz w:val="24"/>
          <w:szCs w:val="24"/>
        </w:rPr>
        <w:t xml:space="preserve">impetus for this relaxation was the </w:t>
      </w:r>
      <w:r w:rsidR="00024FB9" w:rsidRPr="00CF2B53">
        <w:rPr>
          <w:rFonts w:ascii="Times New Roman" w:hAnsi="Times New Roman" w:cs="Times New Roman"/>
          <w:sz w:val="24"/>
          <w:szCs w:val="24"/>
        </w:rPr>
        <w:t>repeal of the Glass-Steagall Act in 1999</w:t>
      </w:r>
      <w:r w:rsidR="00024FB9">
        <w:rPr>
          <w:rFonts w:ascii="Times New Roman" w:hAnsi="Times New Roman" w:cs="Times New Roman"/>
          <w:sz w:val="24"/>
          <w:szCs w:val="24"/>
        </w:rPr>
        <w:t>,</w:t>
      </w:r>
      <w:r w:rsidR="001E52AB">
        <w:rPr>
          <w:rFonts w:ascii="Times New Roman" w:hAnsi="Times New Roman" w:cs="Times New Roman"/>
          <w:sz w:val="24"/>
          <w:szCs w:val="24"/>
        </w:rPr>
        <w:t xml:space="preserve"> and the consequent move</w:t>
      </w:r>
      <w:r w:rsidR="00024FB9">
        <w:rPr>
          <w:rFonts w:ascii="Times New Roman" w:hAnsi="Times New Roman" w:cs="Times New Roman"/>
          <w:sz w:val="24"/>
          <w:szCs w:val="24"/>
        </w:rPr>
        <w:t xml:space="preserve"> to effective banking </w:t>
      </w:r>
      <w:r>
        <w:rPr>
          <w:rFonts w:ascii="Times New Roman" w:hAnsi="Times New Roman" w:cs="Times New Roman"/>
          <w:sz w:val="24"/>
          <w:szCs w:val="24"/>
        </w:rPr>
        <w:t>deregulation</w:t>
      </w:r>
      <w:r w:rsidR="003118C6">
        <w:rPr>
          <w:rFonts w:ascii="Times New Roman" w:hAnsi="Times New Roman" w:cs="Times New Roman"/>
          <w:sz w:val="24"/>
          <w:szCs w:val="24"/>
        </w:rPr>
        <w:t xml:space="preserve">. </w:t>
      </w:r>
      <w:r w:rsidR="00024FB9">
        <w:rPr>
          <w:rFonts w:ascii="Times New Roman" w:hAnsi="Times New Roman" w:cs="Times New Roman"/>
          <w:sz w:val="24"/>
          <w:szCs w:val="24"/>
        </w:rPr>
        <w:t xml:space="preserve"> </w:t>
      </w:r>
      <w:r w:rsidR="009315AE">
        <w:rPr>
          <w:rFonts w:ascii="Times New Roman" w:hAnsi="Times New Roman" w:cs="Times New Roman"/>
          <w:sz w:val="24"/>
          <w:szCs w:val="24"/>
        </w:rPr>
        <w:t>Among</w:t>
      </w:r>
      <w:r>
        <w:rPr>
          <w:rFonts w:ascii="Times New Roman" w:hAnsi="Times New Roman" w:cs="Times New Roman"/>
          <w:sz w:val="24"/>
          <w:szCs w:val="24"/>
        </w:rPr>
        <w:t xml:space="preserve"> </w:t>
      </w:r>
      <w:r w:rsidR="00024FB9">
        <w:rPr>
          <w:rFonts w:ascii="Times New Roman" w:hAnsi="Times New Roman" w:cs="Times New Roman"/>
          <w:sz w:val="24"/>
          <w:szCs w:val="24"/>
        </w:rPr>
        <w:t xml:space="preserve">the </w:t>
      </w:r>
      <w:r>
        <w:rPr>
          <w:rFonts w:ascii="Times New Roman" w:hAnsi="Times New Roman" w:cs="Times New Roman"/>
          <w:sz w:val="24"/>
          <w:szCs w:val="24"/>
        </w:rPr>
        <w:t xml:space="preserve">many </w:t>
      </w:r>
      <w:r w:rsidR="001E52AB">
        <w:rPr>
          <w:rFonts w:ascii="Times New Roman" w:hAnsi="Times New Roman" w:cs="Times New Roman"/>
          <w:sz w:val="24"/>
          <w:szCs w:val="24"/>
        </w:rPr>
        <w:t xml:space="preserve">other </w:t>
      </w:r>
      <w:r w:rsidR="003436B4">
        <w:rPr>
          <w:rFonts w:ascii="Times New Roman" w:hAnsi="Times New Roman" w:cs="Times New Roman"/>
          <w:sz w:val="24"/>
          <w:szCs w:val="24"/>
        </w:rPr>
        <w:t>effects</w:t>
      </w:r>
      <w:r w:rsidR="003118C6">
        <w:rPr>
          <w:rFonts w:ascii="Times New Roman" w:hAnsi="Times New Roman" w:cs="Times New Roman"/>
          <w:sz w:val="24"/>
          <w:szCs w:val="24"/>
        </w:rPr>
        <w:t xml:space="preserve"> ascribable to the repeal of the Act was the removal of impediments to the fusion of the business operations of </w:t>
      </w:r>
      <w:r>
        <w:rPr>
          <w:rFonts w:ascii="Times New Roman" w:hAnsi="Times New Roman" w:cs="Times New Roman"/>
          <w:sz w:val="24"/>
          <w:szCs w:val="24"/>
        </w:rPr>
        <w:t>commercial banks and financial institutions</w:t>
      </w:r>
      <w:r w:rsidR="003118C6">
        <w:rPr>
          <w:rFonts w:ascii="Times New Roman" w:hAnsi="Times New Roman" w:cs="Times New Roman"/>
          <w:sz w:val="24"/>
          <w:szCs w:val="24"/>
        </w:rPr>
        <w:t xml:space="preserve">. This </w:t>
      </w:r>
      <w:r w:rsidR="00544201">
        <w:rPr>
          <w:rFonts w:ascii="Times New Roman" w:hAnsi="Times New Roman" w:cs="Times New Roman"/>
          <w:sz w:val="24"/>
          <w:szCs w:val="24"/>
        </w:rPr>
        <w:t>fusion was then accompanied by</w:t>
      </w:r>
      <w:r w:rsidR="006A2852">
        <w:rPr>
          <w:rFonts w:ascii="Times New Roman" w:hAnsi="Times New Roman" w:cs="Times New Roman"/>
          <w:color w:val="111111"/>
          <w:sz w:val="24"/>
          <w:szCs w:val="24"/>
          <w:shd w:val="clear" w:color="auto" w:fill="FFFFFF"/>
        </w:rPr>
        <w:t xml:space="preserve"> a </w:t>
      </w:r>
      <w:r w:rsidR="00554263">
        <w:rPr>
          <w:rFonts w:ascii="Times New Roman" w:hAnsi="Times New Roman" w:cs="Times New Roman"/>
          <w:color w:val="111111"/>
          <w:sz w:val="24"/>
          <w:szCs w:val="24"/>
          <w:shd w:val="clear" w:color="auto" w:fill="FFFFFF"/>
        </w:rPr>
        <w:t xml:space="preserve">deepening </w:t>
      </w:r>
      <w:r w:rsidR="00B66AED">
        <w:rPr>
          <w:rFonts w:ascii="Times New Roman" w:hAnsi="Times New Roman" w:cs="Times New Roman"/>
          <w:color w:val="111111"/>
          <w:sz w:val="24"/>
          <w:szCs w:val="24"/>
          <w:shd w:val="clear" w:color="auto" w:fill="FFFFFF"/>
        </w:rPr>
        <w:t xml:space="preserve">engagement of financial institutions in mortgage lending and </w:t>
      </w:r>
      <w:r w:rsidR="007E1404">
        <w:rPr>
          <w:rFonts w:ascii="Times New Roman" w:hAnsi="Times New Roman" w:cs="Times New Roman"/>
          <w:color w:val="111111"/>
          <w:sz w:val="24"/>
          <w:szCs w:val="24"/>
          <w:shd w:val="clear" w:color="auto" w:fill="FFFFFF"/>
        </w:rPr>
        <w:t xml:space="preserve">in </w:t>
      </w:r>
      <w:r w:rsidR="00554263">
        <w:rPr>
          <w:rFonts w:ascii="Times New Roman" w:hAnsi="Times New Roman" w:cs="Times New Roman"/>
          <w:color w:val="111111"/>
          <w:sz w:val="24"/>
          <w:szCs w:val="24"/>
          <w:shd w:val="clear" w:color="auto" w:fill="FFFFFF"/>
        </w:rPr>
        <w:t>the financialization of real-estate assets</w:t>
      </w:r>
      <w:r w:rsidR="00B66AED">
        <w:rPr>
          <w:rFonts w:ascii="Times New Roman" w:hAnsi="Times New Roman" w:cs="Times New Roman"/>
          <w:color w:val="111111"/>
          <w:sz w:val="24"/>
          <w:szCs w:val="24"/>
          <w:shd w:val="clear" w:color="auto" w:fill="FFFFFF"/>
        </w:rPr>
        <w:t xml:space="preserve">. The overall strategy of financialization was accomplished </w:t>
      </w:r>
      <w:r w:rsidR="00544201">
        <w:rPr>
          <w:rFonts w:ascii="Times New Roman" w:hAnsi="Times New Roman" w:cs="Times New Roman"/>
          <w:color w:val="111111"/>
          <w:sz w:val="24"/>
          <w:szCs w:val="24"/>
          <w:shd w:val="clear" w:color="auto" w:fill="FFFFFF"/>
        </w:rPr>
        <w:t xml:space="preserve">by means of </w:t>
      </w:r>
      <w:r w:rsidR="00554263">
        <w:rPr>
          <w:rFonts w:ascii="Times New Roman" w:hAnsi="Times New Roman" w:cs="Times New Roman"/>
          <w:color w:val="111111"/>
          <w:sz w:val="24"/>
          <w:szCs w:val="24"/>
          <w:shd w:val="clear" w:color="auto" w:fill="FFFFFF"/>
        </w:rPr>
        <w:t xml:space="preserve">comprehensive income-generating </w:t>
      </w:r>
      <w:r w:rsidR="00970F53">
        <w:rPr>
          <w:rFonts w:ascii="Times New Roman" w:hAnsi="Times New Roman" w:cs="Times New Roman"/>
          <w:color w:val="111111"/>
          <w:sz w:val="24"/>
          <w:szCs w:val="24"/>
          <w:shd w:val="clear" w:color="auto" w:fill="FFFFFF"/>
        </w:rPr>
        <w:t>securities</w:t>
      </w:r>
      <w:r w:rsidR="00554263">
        <w:rPr>
          <w:rFonts w:ascii="Times New Roman" w:hAnsi="Times New Roman" w:cs="Times New Roman"/>
          <w:color w:val="111111"/>
          <w:sz w:val="24"/>
          <w:szCs w:val="24"/>
          <w:shd w:val="clear" w:color="auto" w:fill="FFFFFF"/>
        </w:rPr>
        <w:t xml:space="preserve"> </w:t>
      </w:r>
      <w:r w:rsidR="00720530">
        <w:rPr>
          <w:rFonts w:ascii="Times New Roman" w:hAnsi="Times New Roman" w:cs="Times New Roman"/>
          <w:color w:val="111111"/>
          <w:sz w:val="24"/>
          <w:szCs w:val="24"/>
          <w:shd w:val="clear" w:color="auto" w:fill="FFFFFF"/>
        </w:rPr>
        <w:t>or</w:t>
      </w:r>
      <w:r w:rsidR="000C4881">
        <w:rPr>
          <w:rFonts w:ascii="Times New Roman" w:hAnsi="Times New Roman" w:cs="Times New Roman"/>
          <w:color w:val="111111"/>
          <w:sz w:val="24"/>
          <w:szCs w:val="24"/>
          <w:shd w:val="clear" w:color="auto" w:fill="FFFFFF"/>
        </w:rPr>
        <w:t xml:space="preserve"> </w:t>
      </w:r>
      <w:r w:rsidR="000C4881" w:rsidRPr="00CF2B53">
        <w:rPr>
          <w:rFonts w:ascii="Times New Roman" w:hAnsi="Times New Roman" w:cs="Times New Roman"/>
          <w:sz w:val="24"/>
          <w:szCs w:val="24"/>
        </w:rPr>
        <w:t>collaterali</w:t>
      </w:r>
      <w:r w:rsidR="00720530">
        <w:rPr>
          <w:rFonts w:ascii="Times New Roman" w:hAnsi="Times New Roman" w:cs="Times New Roman"/>
          <w:sz w:val="24"/>
          <w:szCs w:val="24"/>
        </w:rPr>
        <w:t>zed mortgage obligations (CMOs) such as</w:t>
      </w:r>
      <w:r w:rsidR="000C4881" w:rsidRPr="00CF2B53">
        <w:rPr>
          <w:rFonts w:ascii="Times New Roman" w:hAnsi="Times New Roman" w:cs="Times New Roman"/>
          <w:sz w:val="24"/>
          <w:szCs w:val="24"/>
        </w:rPr>
        <w:t xml:space="preserve"> mortgaged-backed securities (MBS)</w:t>
      </w:r>
      <w:r w:rsidR="00720530">
        <w:rPr>
          <w:rFonts w:ascii="Times New Roman" w:hAnsi="Times New Roman" w:cs="Times New Roman"/>
          <w:sz w:val="24"/>
          <w:szCs w:val="24"/>
        </w:rPr>
        <w:t xml:space="preserve"> and</w:t>
      </w:r>
      <w:r w:rsidR="000C4881" w:rsidRPr="00CF2B53">
        <w:rPr>
          <w:rFonts w:ascii="Times New Roman" w:hAnsi="Times New Roman" w:cs="Times New Roman"/>
          <w:sz w:val="24"/>
          <w:szCs w:val="24"/>
        </w:rPr>
        <w:t xml:space="preserve"> structured investment vehicles (SIVs)</w:t>
      </w:r>
      <w:r w:rsidR="00720530">
        <w:rPr>
          <w:rFonts w:ascii="Times New Roman" w:hAnsi="Times New Roman" w:cs="Times New Roman"/>
          <w:sz w:val="24"/>
          <w:szCs w:val="24"/>
        </w:rPr>
        <w:t xml:space="preserve"> </w:t>
      </w:r>
      <w:r w:rsidR="00B66AED">
        <w:rPr>
          <w:rFonts w:ascii="Times New Roman" w:hAnsi="Times New Roman" w:cs="Times New Roman"/>
          <w:color w:val="111111"/>
          <w:sz w:val="24"/>
          <w:szCs w:val="24"/>
          <w:shd w:val="clear" w:color="auto" w:fill="FFFFFF"/>
        </w:rPr>
        <w:t xml:space="preserve">based </w:t>
      </w:r>
      <w:r w:rsidR="007F7643">
        <w:rPr>
          <w:rFonts w:ascii="Times New Roman" w:hAnsi="Times New Roman" w:cs="Times New Roman"/>
          <w:color w:val="111111"/>
          <w:sz w:val="24"/>
          <w:szCs w:val="24"/>
          <w:shd w:val="clear" w:color="auto" w:fill="FFFFFF"/>
        </w:rPr>
        <w:t>on</w:t>
      </w:r>
      <w:r w:rsidR="00B66AED">
        <w:rPr>
          <w:rFonts w:ascii="Times New Roman" w:hAnsi="Times New Roman" w:cs="Times New Roman"/>
          <w:color w:val="111111"/>
          <w:sz w:val="24"/>
          <w:szCs w:val="24"/>
          <w:shd w:val="clear" w:color="auto" w:fill="FFFFFF"/>
        </w:rPr>
        <w:t xml:space="preserve"> the aggregation of</w:t>
      </w:r>
      <w:r w:rsidR="00970F53">
        <w:rPr>
          <w:rFonts w:ascii="Times New Roman" w:hAnsi="Times New Roman" w:cs="Times New Roman"/>
          <w:color w:val="111111"/>
          <w:sz w:val="24"/>
          <w:szCs w:val="24"/>
          <w:shd w:val="clear" w:color="auto" w:fill="FFFFFF"/>
        </w:rPr>
        <w:t xml:space="preserve"> </w:t>
      </w:r>
      <w:r w:rsidR="00554263">
        <w:rPr>
          <w:rFonts w:ascii="Times New Roman" w:hAnsi="Times New Roman" w:cs="Times New Roman"/>
          <w:color w:val="111111"/>
          <w:sz w:val="24"/>
          <w:szCs w:val="24"/>
          <w:shd w:val="clear" w:color="auto" w:fill="FFFFFF"/>
        </w:rPr>
        <w:t>large numbers of individual mortgage</w:t>
      </w:r>
      <w:r w:rsidR="00970F53">
        <w:rPr>
          <w:rFonts w:ascii="Times New Roman" w:hAnsi="Times New Roman" w:cs="Times New Roman"/>
          <w:color w:val="111111"/>
          <w:sz w:val="24"/>
          <w:szCs w:val="24"/>
          <w:shd w:val="clear" w:color="auto" w:fill="FFFFFF"/>
        </w:rPr>
        <w:t>s</w:t>
      </w:r>
      <w:r w:rsidR="00554263" w:rsidRPr="00CF2B53">
        <w:rPr>
          <w:rFonts w:ascii="Times New Roman" w:hAnsi="Times New Roman" w:cs="Times New Roman"/>
          <w:sz w:val="24"/>
          <w:szCs w:val="24"/>
        </w:rPr>
        <w:t xml:space="preserve"> </w:t>
      </w:r>
      <w:r w:rsidR="00554263">
        <w:rPr>
          <w:rFonts w:ascii="Times New Roman" w:hAnsi="Times New Roman" w:cs="Times New Roman"/>
          <w:sz w:val="24"/>
          <w:szCs w:val="24"/>
        </w:rPr>
        <w:t xml:space="preserve">into </w:t>
      </w:r>
      <w:r w:rsidR="000C4881">
        <w:rPr>
          <w:rFonts w:ascii="Times New Roman" w:hAnsi="Times New Roman" w:cs="Times New Roman"/>
          <w:sz w:val="24"/>
          <w:szCs w:val="24"/>
        </w:rPr>
        <w:t xml:space="preserve">massive </w:t>
      </w:r>
      <w:r w:rsidR="007F7643">
        <w:rPr>
          <w:rFonts w:ascii="Times New Roman" w:hAnsi="Times New Roman" w:cs="Times New Roman"/>
          <w:sz w:val="24"/>
          <w:szCs w:val="24"/>
        </w:rPr>
        <w:t xml:space="preserve">investment </w:t>
      </w:r>
      <w:r w:rsidR="00554263">
        <w:rPr>
          <w:rFonts w:ascii="Times New Roman" w:hAnsi="Times New Roman" w:cs="Times New Roman"/>
          <w:sz w:val="24"/>
          <w:szCs w:val="24"/>
        </w:rPr>
        <w:t>pool</w:t>
      </w:r>
      <w:r w:rsidR="00B66AED">
        <w:rPr>
          <w:rFonts w:ascii="Times New Roman" w:hAnsi="Times New Roman" w:cs="Times New Roman"/>
          <w:sz w:val="24"/>
          <w:szCs w:val="24"/>
        </w:rPr>
        <w:t>s</w:t>
      </w:r>
      <w:r w:rsidR="00554263">
        <w:rPr>
          <w:rFonts w:ascii="Times New Roman" w:hAnsi="Times New Roman" w:cs="Times New Roman"/>
          <w:sz w:val="24"/>
          <w:szCs w:val="24"/>
        </w:rPr>
        <w:t xml:space="preserve"> </w:t>
      </w:r>
      <w:r w:rsidR="00554263" w:rsidRPr="00CF2B53">
        <w:rPr>
          <w:rFonts w:ascii="Times New Roman" w:hAnsi="Times New Roman" w:cs="Times New Roman"/>
          <w:sz w:val="24"/>
          <w:szCs w:val="24"/>
        </w:rPr>
        <w:t>(</w:t>
      </w:r>
      <w:proofErr w:type="spellStart"/>
      <w:r w:rsidR="00554263" w:rsidRPr="00CF2B53">
        <w:rPr>
          <w:rFonts w:ascii="Times New Roman" w:hAnsi="Times New Roman" w:cs="Times New Roman"/>
          <w:sz w:val="24"/>
          <w:szCs w:val="24"/>
        </w:rPr>
        <w:t>Gothan</w:t>
      </w:r>
      <w:proofErr w:type="spellEnd"/>
      <w:r w:rsidR="00554263" w:rsidRPr="00CF2B53">
        <w:rPr>
          <w:rFonts w:ascii="Times New Roman" w:hAnsi="Times New Roman" w:cs="Times New Roman"/>
          <w:sz w:val="24"/>
          <w:szCs w:val="24"/>
        </w:rPr>
        <w:t xml:space="preserve"> 2012; O’Neil, 2018).</w:t>
      </w:r>
      <w:r w:rsidR="00970F53">
        <w:rPr>
          <w:rFonts w:ascii="Times New Roman" w:hAnsi="Times New Roman" w:cs="Times New Roman"/>
          <w:color w:val="111111"/>
          <w:sz w:val="24"/>
          <w:szCs w:val="24"/>
          <w:shd w:val="clear" w:color="auto" w:fill="FFFFFF"/>
        </w:rPr>
        <w:t xml:space="preserve"> </w:t>
      </w:r>
      <w:r w:rsidR="00554263">
        <w:rPr>
          <w:rFonts w:ascii="Times New Roman" w:hAnsi="Times New Roman" w:cs="Times New Roman"/>
          <w:sz w:val="24"/>
          <w:szCs w:val="24"/>
        </w:rPr>
        <w:t>Th</w:t>
      </w:r>
      <w:r w:rsidR="000C4881">
        <w:rPr>
          <w:rFonts w:ascii="Times New Roman" w:hAnsi="Times New Roman" w:cs="Times New Roman"/>
          <w:sz w:val="24"/>
          <w:szCs w:val="24"/>
        </w:rPr>
        <w:t>e</w:t>
      </w:r>
      <w:r w:rsidR="00554263">
        <w:rPr>
          <w:rFonts w:ascii="Times New Roman" w:hAnsi="Times New Roman" w:cs="Times New Roman"/>
          <w:sz w:val="24"/>
          <w:szCs w:val="24"/>
        </w:rPr>
        <w:t xml:space="preserve"> new-found ability to securitize real-estate debt </w:t>
      </w:r>
      <w:r w:rsidR="007F7643">
        <w:rPr>
          <w:rFonts w:ascii="Times New Roman" w:hAnsi="Times New Roman" w:cs="Times New Roman"/>
          <w:sz w:val="24"/>
          <w:szCs w:val="24"/>
        </w:rPr>
        <w:t xml:space="preserve">in this way </w:t>
      </w:r>
      <w:r w:rsidR="00554263">
        <w:rPr>
          <w:rFonts w:ascii="Times New Roman" w:hAnsi="Times New Roman" w:cs="Times New Roman"/>
          <w:sz w:val="24"/>
          <w:szCs w:val="24"/>
        </w:rPr>
        <w:t xml:space="preserve">offered </w:t>
      </w:r>
      <w:r w:rsidR="00BA083D">
        <w:rPr>
          <w:rFonts w:ascii="Times New Roman" w:hAnsi="Times New Roman" w:cs="Times New Roman"/>
          <w:sz w:val="24"/>
          <w:szCs w:val="24"/>
        </w:rPr>
        <w:t>enormous</w:t>
      </w:r>
      <w:r w:rsidR="0047412D">
        <w:rPr>
          <w:rFonts w:ascii="Times New Roman" w:hAnsi="Times New Roman" w:cs="Times New Roman"/>
          <w:sz w:val="24"/>
          <w:szCs w:val="24"/>
        </w:rPr>
        <w:t xml:space="preserve"> </w:t>
      </w:r>
      <w:r w:rsidR="00554263">
        <w:rPr>
          <w:rFonts w:ascii="Times New Roman" w:hAnsi="Times New Roman" w:cs="Times New Roman"/>
          <w:sz w:val="24"/>
          <w:szCs w:val="24"/>
        </w:rPr>
        <w:t xml:space="preserve">windfall profits to financial institutions, including global giants like </w:t>
      </w:r>
      <w:r w:rsidR="00D64DBD">
        <w:rPr>
          <w:rFonts w:ascii="Times New Roman" w:hAnsi="Times New Roman" w:cs="Times New Roman"/>
          <w:sz w:val="24"/>
          <w:szCs w:val="24"/>
        </w:rPr>
        <w:t xml:space="preserve">Bear Sterns, Lehman Brothers, Merrill Lynch, J. P. Morgan, and Wachovia (Crosby and </w:t>
      </w:r>
      <w:proofErr w:type="spellStart"/>
      <w:r w:rsidR="00D64DBD">
        <w:rPr>
          <w:rFonts w:ascii="Times New Roman" w:hAnsi="Times New Roman" w:cs="Times New Roman"/>
          <w:sz w:val="24"/>
          <w:szCs w:val="24"/>
        </w:rPr>
        <w:t>Henneberry</w:t>
      </w:r>
      <w:proofErr w:type="spellEnd"/>
      <w:r w:rsidR="00D64DBD">
        <w:rPr>
          <w:rFonts w:ascii="Times New Roman" w:hAnsi="Times New Roman" w:cs="Times New Roman"/>
          <w:sz w:val="24"/>
          <w:szCs w:val="24"/>
        </w:rPr>
        <w:t>, 2016</w:t>
      </w:r>
      <w:r w:rsidR="004E06BA">
        <w:rPr>
          <w:rFonts w:ascii="Times New Roman" w:hAnsi="Times New Roman" w:cs="Times New Roman"/>
          <w:sz w:val="24"/>
          <w:szCs w:val="24"/>
        </w:rPr>
        <w:t>)</w:t>
      </w:r>
      <w:r w:rsidR="00DD6944">
        <w:rPr>
          <w:rFonts w:ascii="Times New Roman" w:hAnsi="Times New Roman" w:cs="Times New Roman"/>
          <w:sz w:val="24"/>
          <w:szCs w:val="24"/>
        </w:rPr>
        <w:t>. I</w:t>
      </w:r>
      <w:r w:rsidR="00D64DBD">
        <w:rPr>
          <w:rFonts w:ascii="Times New Roman" w:hAnsi="Times New Roman" w:cs="Times New Roman"/>
          <w:sz w:val="24"/>
          <w:szCs w:val="24"/>
        </w:rPr>
        <w:t>nstitutions like these</w:t>
      </w:r>
      <w:r w:rsidR="00DD6944">
        <w:rPr>
          <w:rFonts w:ascii="Times New Roman" w:hAnsi="Times New Roman" w:cs="Times New Roman"/>
          <w:sz w:val="24"/>
          <w:szCs w:val="24"/>
        </w:rPr>
        <w:t>,</w:t>
      </w:r>
      <w:r w:rsidR="00D64DBD">
        <w:rPr>
          <w:rFonts w:ascii="Times New Roman" w:hAnsi="Times New Roman" w:cs="Times New Roman"/>
          <w:sz w:val="24"/>
          <w:szCs w:val="24"/>
        </w:rPr>
        <w:t xml:space="preserve"> </w:t>
      </w:r>
      <w:r w:rsidR="00DD6944">
        <w:rPr>
          <w:rFonts w:ascii="Times New Roman" w:hAnsi="Times New Roman" w:cs="Times New Roman"/>
          <w:sz w:val="24"/>
          <w:szCs w:val="24"/>
        </w:rPr>
        <w:t xml:space="preserve">in partnership with commercial banks, </w:t>
      </w:r>
      <w:r w:rsidR="004E06BA">
        <w:rPr>
          <w:rFonts w:ascii="Times New Roman" w:hAnsi="Times New Roman" w:cs="Times New Roman"/>
          <w:sz w:val="24"/>
          <w:szCs w:val="24"/>
        </w:rPr>
        <w:t>issued</w:t>
      </w:r>
      <w:r w:rsidR="00D64DBD">
        <w:rPr>
          <w:rFonts w:ascii="Times New Roman" w:hAnsi="Times New Roman" w:cs="Times New Roman"/>
          <w:sz w:val="24"/>
          <w:szCs w:val="24"/>
        </w:rPr>
        <w:t xml:space="preserve"> </w:t>
      </w:r>
      <w:r w:rsidR="00D64DBD">
        <w:rPr>
          <w:rFonts w:ascii="Times New Roman" w:hAnsi="Times New Roman" w:cs="Times New Roman"/>
          <w:sz w:val="24"/>
          <w:szCs w:val="24"/>
        </w:rPr>
        <w:lastRenderedPageBreak/>
        <w:t xml:space="preserve">commercial paper that </w:t>
      </w:r>
      <w:r w:rsidR="004E06BA">
        <w:rPr>
          <w:rFonts w:ascii="Times New Roman" w:hAnsi="Times New Roman" w:cs="Times New Roman"/>
          <w:sz w:val="24"/>
          <w:szCs w:val="24"/>
        </w:rPr>
        <w:t>in effect shifted money from</w:t>
      </w:r>
      <w:r w:rsidR="00D64DBD">
        <w:rPr>
          <w:rFonts w:ascii="Times New Roman" w:hAnsi="Times New Roman" w:cs="Times New Roman"/>
          <w:sz w:val="24"/>
          <w:szCs w:val="24"/>
        </w:rPr>
        <w:t xml:space="preserve"> the international financial system down to individual </w:t>
      </w:r>
      <w:r w:rsidR="004E06BA">
        <w:rPr>
          <w:rFonts w:ascii="Times New Roman" w:hAnsi="Times New Roman" w:cs="Times New Roman"/>
          <w:sz w:val="24"/>
          <w:szCs w:val="24"/>
        </w:rPr>
        <w:t xml:space="preserve">real estate purchasers and </w:t>
      </w:r>
      <w:r w:rsidR="00D64DBD">
        <w:rPr>
          <w:rFonts w:ascii="Times New Roman" w:hAnsi="Times New Roman" w:cs="Times New Roman"/>
          <w:sz w:val="24"/>
          <w:szCs w:val="24"/>
        </w:rPr>
        <w:t>then transferred the concomitant interest payments back up to holders (many of them insurance companies and large pension funds) of th</w:t>
      </w:r>
      <w:r w:rsidR="004E06BA">
        <w:rPr>
          <w:rFonts w:ascii="Times New Roman" w:hAnsi="Times New Roman" w:cs="Times New Roman"/>
          <w:sz w:val="24"/>
          <w:szCs w:val="24"/>
        </w:rPr>
        <w:t>e</w:t>
      </w:r>
      <w:r w:rsidR="00D64DBD">
        <w:rPr>
          <w:rFonts w:ascii="Times New Roman" w:hAnsi="Times New Roman" w:cs="Times New Roman"/>
          <w:sz w:val="24"/>
          <w:szCs w:val="24"/>
        </w:rPr>
        <w:t xml:space="preserve"> paper.</w:t>
      </w:r>
      <w:r w:rsidR="00AF632C">
        <w:rPr>
          <w:rFonts w:ascii="Times New Roman" w:hAnsi="Times New Roman" w:cs="Times New Roman"/>
          <w:sz w:val="24"/>
          <w:szCs w:val="24"/>
        </w:rPr>
        <w:t xml:space="preserve"> </w:t>
      </w:r>
      <w:r w:rsidR="004C13E9">
        <w:rPr>
          <w:rFonts w:ascii="Times New Roman" w:hAnsi="Times New Roman" w:cs="Times New Roman"/>
          <w:sz w:val="24"/>
          <w:szCs w:val="24"/>
        </w:rPr>
        <w:t>F</w:t>
      </w:r>
      <w:r w:rsidR="00A01C5E">
        <w:rPr>
          <w:rFonts w:ascii="Times New Roman" w:hAnsi="Times New Roman" w:cs="Times New Roman"/>
          <w:sz w:val="24"/>
          <w:szCs w:val="24"/>
        </w:rPr>
        <w:t xml:space="preserve">inancialization </w:t>
      </w:r>
      <w:r w:rsidR="000C4881">
        <w:rPr>
          <w:rFonts w:ascii="Times New Roman" w:hAnsi="Times New Roman" w:cs="Times New Roman"/>
          <w:sz w:val="24"/>
          <w:szCs w:val="24"/>
        </w:rPr>
        <w:t xml:space="preserve">was </w:t>
      </w:r>
      <w:r w:rsidR="00BA083D">
        <w:rPr>
          <w:rFonts w:ascii="Times New Roman" w:hAnsi="Times New Roman" w:cs="Times New Roman"/>
          <w:sz w:val="24"/>
          <w:szCs w:val="24"/>
        </w:rPr>
        <w:t xml:space="preserve">further </w:t>
      </w:r>
      <w:r w:rsidR="000C4881">
        <w:rPr>
          <w:rFonts w:ascii="Times New Roman" w:hAnsi="Times New Roman" w:cs="Times New Roman"/>
          <w:sz w:val="24"/>
          <w:szCs w:val="24"/>
        </w:rPr>
        <w:t xml:space="preserve">reinforced by </w:t>
      </w:r>
      <w:r w:rsidR="00A01C5E">
        <w:rPr>
          <w:rFonts w:ascii="Times New Roman" w:hAnsi="Times New Roman" w:cs="Times New Roman"/>
          <w:sz w:val="24"/>
          <w:szCs w:val="24"/>
        </w:rPr>
        <w:t xml:space="preserve">the </w:t>
      </w:r>
      <w:r w:rsidR="009E5B0A">
        <w:rPr>
          <w:rFonts w:ascii="Times New Roman" w:hAnsi="Times New Roman" w:cs="Times New Roman"/>
          <w:sz w:val="24"/>
          <w:szCs w:val="24"/>
        </w:rPr>
        <w:t>rise</w:t>
      </w:r>
      <w:r w:rsidR="00A01C5E">
        <w:rPr>
          <w:rFonts w:ascii="Times New Roman" w:hAnsi="Times New Roman" w:cs="Times New Roman"/>
          <w:sz w:val="24"/>
          <w:szCs w:val="24"/>
        </w:rPr>
        <w:t xml:space="preserve"> of </w:t>
      </w:r>
      <w:r w:rsidR="000C4881">
        <w:rPr>
          <w:rFonts w:ascii="Times New Roman" w:hAnsi="Times New Roman" w:cs="Times New Roman"/>
          <w:sz w:val="24"/>
          <w:szCs w:val="24"/>
        </w:rPr>
        <w:t xml:space="preserve">real estate investment trusts or REITS </w:t>
      </w:r>
      <w:r w:rsidR="000D73CF">
        <w:rPr>
          <w:rFonts w:ascii="Times New Roman" w:hAnsi="Times New Roman" w:cs="Times New Roman"/>
          <w:sz w:val="24"/>
          <w:szCs w:val="24"/>
        </w:rPr>
        <w:t>acting as</w:t>
      </w:r>
      <w:r w:rsidR="00AF632C">
        <w:rPr>
          <w:rFonts w:ascii="Times New Roman" w:hAnsi="Times New Roman" w:cs="Times New Roman"/>
          <w:sz w:val="24"/>
          <w:szCs w:val="24"/>
        </w:rPr>
        <w:t xml:space="preserve"> </w:t>
      </w:r>
      <w:r w:rsidR="000D73CF">
        <w:rPr>
          <w:rFonts w:ascii="Times New Roman" w:hAnsi="Times New Roman" w:cs="Times New Roman"/>
          <w:sz w:val="24"/>
          <w:szCs w:val="24"/>
        </w:rPr>
        <w:t xml:space="preserve">both </w:t>
      </w:r>
      <w:r w:rsidR="00AF632C">
        <w:rPr>
          <w:rFonts w:ascii="Times New Roman" w:hAnsi="Times New Roman" w:cs="Times New Roman"/>
          <w:sz w:val="24"/>
          <w:szCs w:val="24"/>
        </w:rPr>
        <w:t xml:space="preserve">managers of physical </w:t>
      </w:r>
      <w:r w:rsidR="004C13E9">
        <w:rPr>
          <w:rFonts w:ascii="Times New Roman" w:hAnsi="Times New Roman" w:cs="Times New Roman"/>
          <w:sz w:val="24"/>
          <w:szCs w:val="24"/>
        </w:rPr>
        <w:t>properties</w:t>
      </w:r>
      <w:r w:rsidR="000D73CF">
        <w:rPr>
          <w:rFonts w:ascii="Times New Roman" w:hAnsi="Times New Roman" w:cs="Times New Roman"/>
          <w:sz w:val="24"/>
          <w:szCs w:val="24"/>
        </w:rPr>
        <w:t xml:space="preserve"> and as </w:t>
      </w:r>
      <w:r w:rsidR="009F7691">
        <w:rPr>
          <w:rFonts w:ascii="Times New Roman" w:hAnsi="Times New Roman" w:cs="Times New Roman"/>
          <w:sz w:val="24"/>
          <w:szCs w:val="24"/>
        </w:rPr>
        <w:t>investors in real-estate construction projects</w:t>
      </w:r>
      <w:r w:rsidR="000C4881">
        <w:rPr>
          <w:rFonts w:ascii="Times New Roman" w:hAnsi="Times New Roman" w:cs="Times New Roman"/>
          <w:sz w:val="24"/>
          <w:szCs w:val="24"/>
        </w:rPr>
        <w:t xml:space="preserve">. </w:t>
      </w:r>
      <w:r w:rsidR="00D64DBD" w:rsidRPr="00AF632C">
        <w:rPr>
          <w:rFonts w:ascii="Times New Roman" w:hAnsi="Times New Roman" w:cs="Times New Roman"/>
          <w:sz w:val="24"/>
          <w:szCs w:val="24"/>
        </w:rPr>
        <w:t xml:space="preserve">Waldron, </w:t>
      </w:r>
      <w:r w:rsidR="000C4881">
        <w:rPr>
          <w:rFonts w:ascii="Times New Roman" w:hAnsi="Times New Roman" w:cs="Times New Roman"/>
          <w:sz w:val="24"/>
          <w:szCs w:val="24"/>
        </w:rPr>
        <w:t>(</w:t>
      </w:r>
      <w:r w:rsidR="004C13E9">
        <w:rPr>
          <w:rFonts w:ascii="Times New Roman" w:hAnsi="Times New Roman" w:cs="Times New Roman"/>
          <w:sz w:val="24"/>
          <w:szCs w:val="24"/>
        </w:rPr>
        <w:t>2018),</w:t>
      </w:r>
      <w:r w:rsidR="00EC4BE3">
        <w:rPr>
          <w:rFonts w:ascii="Times New Roman" w:hAnsi="Times New Roman" w:cs="Times New Roman"/>
          <w:sz w:val="24"/>
          <w:szCs w:val="24"/>
        </w:rPr>
        <w:t xml:space="preserve"> </w:t>
      </w:r>
      <w:proofErr w:type="spellStart"/>
      <w:r w:rsidR="00D70E40">
        <w:rPr>
          <w:rFonts w:ascii="Times New Roman" w:hAnsi="Times New Roman" w:cs="Times New Roman"/>
          <w:sz w:val="24"/>
          <w:szCs w:val="24"/>
        </w:rPr>
        <w:t>Aalbers</w:t>
      </w:r>
      <w:proofErr w:type="spellEnd"/>
      <w:r w:rsidR="00D70E40">
        <w:rPr>
          <w:rFonts w:ascii="Times New Roman" w:hAnsi="Times New Roman" w:cs="Times New Roman"/>
          <w:sz w:val="24"/>
          <w:szCs w:val="24"/>
        </w:rPr>
        <w:t xml:space="preserve"> (2017) and </w:t>
      </w:r>
      <w:proofErr w:type="spellStart"/>
      <w:r w:rsidR="00D70E40">
        <w:rPr>
          <w:rFonts w:ascii="Times New Roman" w:hAnsi="Times New Roman" w:cs="Times New Roman"/>
          <w:sz w:val="24"/>
          <w:szCs w:val="24"/>
        </w:rPr>
        <w:t>Gothan</w:t>
      </w:r>
      <w:proofErr w:type="spellEnd"/>
      <w:r w:rsidR="00D70E40">
        <w:rPr>
          <w:rFonts w:ascii="Times New Roman" w:hAnsi="Times New Roman" w:cs="Times New Roman"/>
          <w:sz w:val="24"/>
          <w:szCs w:val="24"/>
        </w:rPr>
        <w:t xml:space="preserve"> (2012)</w:t>
      </w:r>
      <w:r w:rsidR="00903D71">
        <w:rPr>
          <w:rFonts w:ascii="Times New Roman" w:hAnsi="Times New Roman" w:cs="Times New Roman"/>
          <w:sz w:val="24"/>
          <w:szCs w:val="24"/>
        </w:rPr>
        <w:t>, among others,</w:t>
      </w:r>
      <w:r w:rsidR="00D70E40">
        <w:rPr>
          <w:rFonts w:ascii="Times New Roman" w:hAnsi="Times New Roman" w:cs="Times New Roman"/>
          <w:sz w:val="24"/>
          <w:szCs w:val="24"/>
        </w:rPr>
        <w:t xml:space="preserve"> have pointed out how </w:t>
      </w:r>
      <w:r w:rsidR="00A01C5E">
        <w:rPr>
          <w:rFonts w:ascii="Times New Roman" w:hAnsi="Times New Roman" w:cs="Times New Roman"/>
          <w:sz w:val="24"/>
          <w:szCs w:val="24"/>
        </w:rPr>
        <w:t xml:space="preserve">all </w:t>
      </w:r>
      <w:r w:rsidR="00D70E40">
        <w:rPr>
          <w:rFonts w:ascii="Times New Roman" w:hAnsi="Times New Roman" w:cs="Times New Roman"/>
          <w:sz w:val="24"/>
          <w:szCs w:val="24"/>
        </w:rPr>
        <w:t xml:space="preserve">these </w:t>
      </w:r>
      <w:r w:rsidR="00A01C5E">
        <w:rPr>
          <w:rFonts w:ascii="Times New Roman" w:hAnsi="Times New Roman" w:cs="Times New Roman"/>
          <w:sz w:val="24"/>
          <w:szCs w:val="24"/>
        </w:rPr>
        <w:t xml:space="preserve">different </w:t>
      </w:r>
      <w:r w:rsidR="009A1A3B">
        <w:rPr>
          <w:rFonts w:ascii="Times New Roman" w:hAnsi="Times New Roman" w:cs="Times New Roman"/>
          <w:sz w:val="24"/>
          <w:szCs w:val="24"/>
        </w:rPr>
        <w:t>currents have</w:t>
      </w:r>
      <w:r w:rsidR="00D70E40">
        <w:rPr>
          <w:rFonts w:ascii="Times New Roman" w:hAnsi="Times New Roman" w:cs="Times New Roman"/>
          <w:sz w:val="24"/>
          <w:szCs w:val="24"/>
        </w:rPr>
        <w:t xml:space="preserve"> </w:t>
      </w:r>
      <w:r w:rsidR="007A2AED">
        <w:rPr>
          <w:rFonts w:ascii="Times New Roman" w:hAnsi="Times New Roman" w:cs="Times New Roman"/>
          <w:sz w:val="24"/>
          <w:szCs w:val="24"/>
        </w:rPr>
        <w:t>transmute</w:t>
      </w:r>
      <w:r w:rsidR="009A1A3B">
        <w:rPr>
          <w:rFonts w:ascii="Times New Roman" w:hAnsi="Times New Roman" w:cs="Times New Roman"/>
          <w:sz w:val="24"/>
          <w:szCs w:val="24"/>
        </w:rPr>
        <w:t>d</w:t>
      </w:r>
      <w:r w:rsidR="00231C7D">
        <w:rPr>
          <w:rFonts w:ascii="Times New Roman" w:hAnsi="Times New Roman" w:cs="Times New Roman"/>
          <w:sz w:val="24"/>
          <w:szCs w:val="24"/>
        </w:rPr>
        <w:t xml:space="preserve"> </w:t>
      </w:r>
      <w:r w:rsidR="001D5B7B">
        <w:rPr>
          <w:rFonts w:ascii="Times New Roman" w:hAnsi="Times New Roman" w:cs="Times New Roman"/>
          <w:sz w:val="24"/>
          <w:szCs w:val="24"/>
        </w:rPr>
        <w:t>immobil</w:t>
      </w:r>
      <w:r w:rsidR="007A2AED">
        <w:rPr>
          <w:rFonts w:ascii="Times New Roman" w:hAnsi="Times New Roman" w:cs="Times New Roman"/>
          <w:sz w:val="24"/>
          <w:szCs w:val="24"/>
        </w:rPr>
        <w:t>e property</w:t>
      </w:r>
      <w:r w:rsidR="00D70E40">
        <w:rPr>
          <w:rFonts w:ascii="Times New Roman" w:hAnsi="Times New Roman" w:cs="Times New Roman"/>
          <w:sz w:val="24"/>
          <w:szCs w:val="24"/>
        </w:rPr>
        <w:t xml:space="preserve"> into a </w:t>
      </w:r>
      <w:r w:rsidR="004C13E9">
        <w:rPr>
          <w:rFonts w:ascii="Times New Roman" w:hAnsi="Times New Roman" w:cs="Times New Roman"/>
          <w:sz w:val="24"/>
          <w:szCs w:val="24"/>
        </w:rPr>
        <w:t>mirror</w:t>
      </w:r>
      <w:r w:rsidR="001B1DA3">
        <w:rPr>
          <w:rFonts w:ascii="Times New Roman" w:hAnsi="Times New Roman" w:cs="Times New Roman"/>
          <w:sz w:val="24"/>
          <w:szCs w:val="24"/>
        </w:rPr>
        <w:t xml:space="preserve"> </w:t>
      </w:r>
      <w:r w:rsidR="00D70E40">
        <w:rPr>
          <w:rFonts w:ascii="Times New Roman" w:hAnsi="Times New Roman" w:cs="Times New Roman"/>
          <w:sz w:val="24"/>
          <w:szCs w:val="24"/>
        </w:rPr>
        <w:t xml:space="preserve">state of placeless </w:t>
      </w:r>
      <w:r w:rsidR="00231C7D">
        <w:rPr>
          <w:rFonts w:ascii="Times New Roman" w:hAnsi="Times New Roman" w:cs="Times New Roman"/>
          <w:sz w:val="24"/>
          <w:szCs w:val="24"/>
        </w:rPr>
        <w:t xml:space="preserve">financial </w:t>
      </w:r>
      <w:r w:rsidR="00D70E40">
        <w:rPr>
          <w:rFonts w:ascii="Times New Roman" w:hAnsi="Times New Roman" w:cs="Times New Roman"/>
          <w:sz w:val="24"/>
          <w:szCs w:val="24"/>
        </w:rPr>
        <w:t>liquidity</w:t>
      </w:r>
      <w:r w:rsidR="00274721">
        <w:rPr>
          <w:rFonts w:ascii="Times New Roman" w:hAnsi="Times New Roman" w:cs="Times New Roman"/>
          <w:sz w:val="24"/>
          <w:szCs w:val="24"/>
        </w:rPr>
        <w:t xml:space="preserve">. </w:t>
      </w:r>
      <w:r w:rsidR="004C13E9">
        <w:rPr>
          <w:rFonts w:ascii="Times New Roman" w:hAnsi="Times New Roman" w:cs="Times New Roman"/>
          <w:sz w:val="24"/>
          <w:szCs w:val="24"/>
        </w:rPr>
        <w:t>The</w:t>
      </w:r>
      <w:r w:rsidR="00AF632C">
        <w:rPr>
          <w:rFonts w:ascii="Times New Roman" w:hAnsi="Times New Roman" w:cs="Times New Roman"/>
          <w:sz w:val="24"/>
          <w:szCs w:val="24"/>
        </w:rPr>
        <w:t xml:space="preserve"> deepening integration </w:t>
      </w:r>
      <w:r w:rsidR="00231C7D">
        <w:rPr>
          <w:rFonts w:ascii="Times New Roman" w:hAnsi="Times New Roman" w:cs="Times New Roman"/>
          <w:sz w:val="24"/>
          <w:szCs w:val="24"/>
        </w:rPr>
        <w:t>of</w:t>
      </w:r>
      <w:r w:rsidR="00AF632C">
        <w:rPr>
          <w:rFonts w:ascii="Times New Roman" w:hAnsi="Times New Roman" w:cs="Times New Roman"/>
          <w:sz w:val="24"/>
          <w:szCs w:val="24"/>
        </w:rPr>
        <w:t xml:space="preserve"> financial and real-estate markets</w:t>
      </w:r>
      <w:r w:rsidR="007759B9">
        <w:rPr>
          <w:rFonts w:ascii="Times New Roman" w:hAnsi="Times New Roman" w:cs="Times New Roman"/>
          <w:sz w:val="24"/>
          <w:szCs w:val="24"/>
        </w:rPr>
        <w:t xml:space="preserve"> and the easy credit that ensued led to</w:t>
      </w:r>
      <w:r w:rsidR="003E57F1">
        <w:rPr>
          <w:rFonts w:ascii="Times New Roman" w:hAnsi="Times New Roman" w:cs="Times New Roman"/>
          <w:sz w:val="24"/>
          <w:szCs w:val="24"/>
        </w:rPr>
        <w:t xml:space="preserve"> an</w:t>
      </w:r>
      <w:r w:rsidR="00AF632C">
        <w:rPr>
          <w:rFonts w:ascii="Times New Roman" w:hAnsi="Times New Roman" w:cs="Times New Roman"/>
          <w:sz w:val="24"/>
          <w:szCs w:val="24"/>
        </w:rPr>
        <w:t xml:space="preserve"> explosion of </w:t>
      </w:r>
      <w:r w:rsidR="00D64DBD" w:rsidRPr="00AF632C">
        <w:rPr>
          <w:rFonts w:ascii="Times New Roman" w:hAnsi="Times New Roman" w:cs="Times New Roman"/>
          <w:sz w:val="24"/>
          <w:szCs w:val="24"/>
        </w:rPr>
        <w:t xml:space="preserve">mortgage debt and </w:t>
      </w:r>
      <w:r w:rsidR="003E57F1">
        <w:rPr>
          <w:rFonts w:ascii="Times New Roman" w:hAnsi="Times New Roman" w:cs="Times New Roman"/>
          <w:sz w:val="24"/>
          <w:szCs w:val="24"/>
        </w:rPr>
        <w:t>property</w:t>
      </w:r>
      <w:r w:rsidR="00D64DBD" w:rsidRPr="00AF632C">
        <w:rPr>
          <w:rFonts w:ascii="Times New Roman" w:hAnsi="Times New Roman" w:cs="Times New Roman"/>
          <w:sz w:val="24"/>
          <w:szCs w:val="24"/>
        </w:rPr>
        <w:t xml:space="preserve"> investment </w:t>
      </w:r>
      <w:r w:rsidR="004C13E9">
        <w:rPr>
          <w:rFonts w:ascii="Times New Roman" w:hAnsi="Times New Roman" w:cs="Times New Roman"/>
          <w:sz w:val="24"/>
          <w:szCs w:val="24"/>
        </w:rPr>
        <w:t xml:space="preserve">not only in the United States but also </w:t>
      </w:r>
      <w:r w:rsidR="00AF632C">
        <w:rPr>
          <w:rFonts w:ascii="Times New Roman" w:hAnsi="Times New Roman" w:cs="Times New Roman"/>
          <w:sz w:val="24"/>
          <w:szCs w:val="24"/>
        </w:rPr>
        <w:t xml:space="preserve">in </w:t>
      </w:r>
      <w:r w:rsidR="004C13E9">
        <w:rPr>
          <w:rFonts w:ascii="Times New Roman" w:hAnsi="Times New Roman" w:cs="Times New Roman"/>
          <w:sz w:val="24"/>
          <w:szCs w:val="24"/>
        </w:rPr>
        <w:t xml:space="preserve">other </w:t>
      </w:r>
      <w:r w:rsidR="00AF632C">
        <w:rPr>
          <w:rFonts w:ascii="Times New Roman" w:hAnsi="Times New Roman" w:cs="Times New Roman"/>
          <w:sz w:val="24"/>
          <w:szCs w:val="24"/>
        </w:rPr>
        <w:t xml:space="preserve">countries that </w:t>
      </w:r>
      <w:r w:rsidR="000D7D53">
        <w:rPr>
          <w:rFonts w:ascii="Times New Roman" w:hAnsi="Times New Roman" w:cs="Times New Roman"/>
          <w:sz w:val="24"/>
          <w:szCs w:val="24"/>
        </w:rPr>
        <w:t xml:space="preserve">pursued aggressive deregulation </w:t>
      </w:r>
      <w:r w:rsidR="00D64DBD" w:rsidRPr="00AF632C">
        <w:rPr>
          <w:rFonts w:ascii="Times New Roman" w:hAnsi="Times New Roman" w:cs="Times New Roman"/>
          <w:sz w:val="24"/>
          <w:szCs w:val="24"/>
        </w:rPr>
        <w:t>after the 1980s</w:t>
      </w:r>
      <w:r w:rsidR="000D7D53">
        <w:rPr>
          <w:rFonts w:ascii="Times New Roman" w:hAnsi="Times New Roman" w:cs="Times New Roman"/>
          <w:sz w:val="24"/>
          <w:szCs w:val="24"/>
        </w:rPr>
        <w:t xml:space="preserve">. The </w:t>
      </w:r>
      <w:r w:rsidR="00891936">
        <w:rPr>
          <w:rFonts w:ascii="Times New Roman" w:hAnsi="Times New Roman" w:cs="Times New Roman"/>
          <w:sz w:val="24"/>
          <w:szCs w:val="24"/>
        </w:rPr>
        <w:t xml:space="preserve">accelerated pace of land redevelopment that accompanied the </w:t>
      </w:r>
      <w:r w:rsidR="000D7D53">
        <w:rPr>
          <w:rFonts w:ascii="Times New Roman" w:hAnsi="Times New Roman" w:cs="Times New Roman"/>
          <w:sz w:val="24"/>
          <w:szCs w:val="24"/>
        </w:rPr>
        <w:t xml:space="preserve">resulting </w:t>
      </w:r>
      <w:r w:rsidR="00A60625">
        <w:rPr>
          <w:rFonts w:ascii="Times New Roman" w:hAnsi="Times New Roman" w:cs="Times New Roman"/>
          <w:sz w:val="24"/>
          <w:szCs w:val="24"/>
        </w:rPr>
        <w:t xml:space="preserve">property boom </w:t>
      </w:r>
      <w:r w:rsidR="000D7D53">
        <w:rPr>
          <w:rFonts w:ascii="Times New Roman" w:hAnsi="Times New Roman" w:cs="Times New Roman"/>
          <w:sz w:val="24"/>
          <w:szCs w:val="24"/>
        </w:rPr>
        <w:t>had major impacts on the urban landscape</w:t>
      </w:r>
      <w:r w:rsidR="00891936">
        <w:rPr>
          <w:rFonts w:ascii="Times New Roman" w:hAnsi="Times New Roman" w:cs="Times New Roman"/>
          <w:sz w:val="24"/>
          <w:szCs w:val="24"/>
        </w:rPr>
        <w:t xml:space="preserve">. </w:t>
      </w:r>
      <w:r w:rsidR="00D14199">
        <w:rPr>
          <w:rFonts w:ascii="Times New Roman" w:hAnsi="Times New Roman" w:cs="Times New Roman"/>
          <w:sz w:val="24"/>
          <w:szCs w:val="24"/>
        </w:rPr>
        <w:t xml:space="preserve"> </w:t>
      </w:r>
      <w:r w:rsidR="002E1056">
        <w:rPr>
          <w:rFonts w:ascii="Times New Roman" w:hAnsi="Times New Roman" w:cs="Times New Roman"/>
          <w:sz w:val="24"/>
          <w:szCs w:val="24"/>
        </w:rPr>
        <w:t>Important symptoms of this trend were</w:t>
      </w:r>
      <w:r w:rsidR="00277E83">
        <w:rPr>
          <w:rFonts w:ascii="Times New Roman" w:hAnsi="Times New Roman" w:cs="Times New Roman"/>
          <w:sz w:val="24"/>
          <w:szCs w:val="24"/>
        </w:rPr>
        <w:t xml:space="preserve"> </w:t>
      </w:r>
      <w:r w:rsidR="002E1056">
        <w:rPr>
          <w:rFonts w:ascii="Times New Roman" w:hAnsi="Times New Roman" w:cs="Times New Roman"/>
          <w:sz w:val="24"/>
          <w:szCs w:val="24"/>
        </w:rPr>
        <w:t xml:space="preserve">rapid </w:t>
      </w:r>
      <w:r w:rsidR="00277E83">
        <w:rPr>
          <w:rFonts w:ascii="Times New Roman" w:hAnsi="Times New Roman" w:cs="Times New Roman"/>
          <w:sz w:val="24"/>
          <w:szCs w:val="24"/>
        </w:rPr>
        <w:t xml:space="preserve">upward </w:t>
      </w:r>
      <w:r w:rsidR="004C13E9">
        <w:rPr>
          <w:rFonts w:ascii="Times New Roman" w:hAnsi="Times New Roman" w:cs="Times New Roman"/>
          <w:sz w:val="24"/>
          <w:szCs w:val="24"/>
        </w:rPr>
        <w:t>shifts</w:t>
      </w:r>
      <w:r w:rsidR="00277E83">
        <w:rPr>
          <w:rFonts w:ascii="Times New Roman" w:hAnsi="Times New Roman" w:cs="Times New Roman"/>
          <w:sz w:val="24"/>
          <w:szCs w:val="24"/>
        </w:rPr>
        <w:t xml:space="preserve"> in rates of home ownership, major </w:t>
      </w:r>
      <w:r w:rsidR="002E1056">
        <w:rPr>
          <w:rFonts w:ascii="Times New Roman" w:hAnsi="Times New Roman" w:cs="Times New Roman"/>
          <w:sz w:val="24"/>
          <w:szCs w:val="24"/>
        </w:rPr>
        <w:t xml:space="preserve">expansion of business </w:t>
      </w:r>
      <w:r w:rsidR="00891936">
        <w:rPr>
          <w:rFonts w:ascii="Times New Roman" w:hAnsi="Times New Roman" w:cs="Times New Roman"/>
          <w:sz w:val="24"/>
          <w:szCs w:val="24"/>
        </w:rPr>
        <w:t>premises</w:t>
      </w:r>
      <w:r w:rsidR="002E1056">
        <w:rPr>
          <w:rFonts w:ascii="Times New Roman" w:hAnsi="Times New Roman" w:cs="Times New Roman"/>
          <w:sz w:val="24"/>
          <w:szCs w:val="24"/>
        </w:rPr>
        <w:t xml:space="preserve"> in </w:t>
      </w:r>
      <w:r w:rsidR="00891936">
        <w:rPr>
          <w:rFonts w:ascii="Times New Roman" w:hAnsi="Times New Roman" w:cs="Times New Roman"/>
          <w:sz w:val="24"/>
          <w:szCs w:val="24"/>
        </w:rPr>
        <w:t>CBDs</w:t>
      </w:r>
      <w:r w:rsidR="00277E83">
        <w:rPr>
          <w:rFonts w:ascii="Times New Roman" w:hAnsi="Times New Roman" w:cs="Times New Roman"/>
          <w:sz w:val="24"/>
          <w:szCs w:val="24"/>
        </w:rPr>
        <w:t>,</w:t>
      </w:r>
      <w:r w:rsidR="002E1056">
        <w:rPr>
          <w:rFonts w:ascii="Times New Roman" w:hAnsi="Times New Roman" w:cs="Times New Roman"/>
          <w:sz w:val="24"/>
          <w:szCs w:val="24"/>
        </w:rPr>
        <w:t xml:space="preserve"> and the </w:t>
      </w:r>
      <w:r w:rsidR="00D70E40">
        <w:rPr>
          <w:rFonts w:ascii="Times New Roman" w:hAnsi="Times New Roman" w:cs="Times New Roman"/>
          <w:sz w:val="24"/>
          <w:szCs w:val="24"/>
        </w:rPr>
        <w:t>flowering</w:t>
      </w:r>
      <w:r w:rsidR="00A20F5E">
        <w:rPr>
          <w:rFonts w:ascii="Times New Roman" w:hAnsi="Times New Roman" w:cs="Times New Roman"/>
          <w:sz w:val="24"/>
          <w:szCs w:val="24"/>
        </w:rPr>
        <w:t xml:space="preserve"> of </w:t>
      </w:r>
      <w:r w:rsidR="00891936">
        <w:rPr>
          <w:rFonts w:ascii="Times New Roman" w:hAnsi="Times New Roman" w:cs="Times New Roman"/>
          <w:sz w:val="24"/>
          <w:szCs w:val="24"/>
        </w:rPr>
        <w:t xml:space="preserve">urban </w:t>
      </w:r>
      <w:r w:rsidR="00A20F5E">
        <w:rPr>
          <w:rFonts w:ascii="Times New Roman" w:hAnsi="Times New Roman" w:cs="Times New Roman"/>
          <w:sz w:val="24"/>
          <w:szCs w:val="24"/>
        </w:rPr>
        <w:t>mega-projects</w:t>
      </w:r>
      <w:r w:rsidR="00891936">
        <w:rPr>
          <w:rFonts w:ascii="Times New Roman" w:hAnsi="Times New Roman" w:cs="Times New Roman"/>
          <w:sz w:val="24"/>
          <w:szCs w:val="24"/>
        </w:rPr>
        <w:t xml:space="preserve">, many of them </w:t>
      </w:r>
      <w:r w:rsidR="00024918">
        <w:rPr>
          <w:rFonts w:ascii="Times New Roman" w:hAnsi="Times New Roman" w:cs="Times New Roman"/>
          <w:sz w:val="24"/>
          <w:szCs w:val="24"/>
        </w:rPr>
        <w:t xml:space="preserve">in </w:t>
      </w:r>
      <w:r w:rsidR="00891936">
        <w:rPr>
          <w:rFonts w:ascii="Times New Roman" w:hAnsi="Times New Roman" w:cs="Times New Roman"/>
          <w:sz w:val="24"/>
          <w:szCs w:val="24"/>
        </w:rPr>
        <w:t>old industrial quarters</w:t>
      </w:r>
      <w:r w:rsidR="00A20F5E">
        <w:rPr>
          <w:rFonts w:ascii="Times New Roman" w:hAnsi="Times New Roman" w:cs="Times New Roman"/>
          <w:sz w:val="24"/>
          <w:szCs w:val="24"/>
        </w:rPr>
        <w:t xml:space="preserve"> such as the</w:t>
      </w:r>
      <w:r w:rsidR="00D64DBD" w:rsidRPr="003E57F1">
        <w:rPr>
          <w:rFonts w:ascii="Times New Roman" w:hAnsi="Times New Roman" w:cs="Times New Roman"/>
          <w:sz w:val="24"/>
          <w:szCs w:val="24"/>
        </w:rPr>
        <w:t xml:space="preserve"> </w:t>
      </w:r>
      <w:r w:rsidR="00D64DBD" w:rsidRPr="003E57F1">
        <w:rPr>
          <w:rFonts w:ascii="Times New Roman" w:eastAsia="Times New Roman" w:hAnsi="Times New Roman" w:cs="Times New Roman"/>
          <w:color w:val="505050"/>
          <w:sz w:val="24"/>
          <w:szCs w:val="24"/>
        </w:rPr>
        <w:t>Zürich</w:t>
      </w:r>
      <w:r w:rsidR="00D64DBD" w:rsidRPr="003E57F1">
        <w:rPr>
          <w:rFonts w:ascii="Times New Roman" w:hAnsi="Times New Roman" w:cs="Times New Roman"/>
          <w:sz w:val="24"/>
          <w:szCs w:val="24"/>
        </w:rPr>
        <w:t xml:space="preserve"> West </w:t>
      </w:r>
      <w:r w:rsidR="00A20F5E">
        <w:rPr>
          <w:rFonts w:ascii="Times New Roman" w:hAnsi="Times New Roman" w:cs="Times New Roman"/>
          <w:sz w:val="24"/>
          <w:szCs w:val="24"/>
        </w:rPr>
        <w:t xml:space="preserve">development </w:t>
      </w:r>
      <w:r w:rsidR="00891936">
        <w:rPr>
          <w:rFonts w:ascii="Times New Roman" w:hAnsi="Times New Roman" w:cs="Times New Roman"/>
          <w:sz w:val="24"/>
          <w:szCs w:val="24"/>
        </w:rPr>
        <w:t>(</w:t>
      </w:r>
      <w:proofErr w:type="spellStart"/>
      <w:r w:rsidR="00566D03">
        <w:rPr>
          <w:rStyle w:val="Hyperlink"/>
          <w:rFonts w:ascii="Times New Roman" w:hAnsi="Times New Roman" w:cs="Times New Roman"/>
          <w:color w:val="auto"/>
          <w:sz w:val="24"/>
          <w:szCs w:val="24"/>
          <w:u w:val="none"/>
        </w:rPr>
        <w:fldChar w:fldCharType="begin"/>
      </w:r>
      <w:r w:rsidR="00566D03">
        <w:rPr>
          <w:rStyle w:val="Hyperlink"/>
          <w:rFonts w:ascii="Times New Roman" w:hAnsi="Times New Roman" w:cs="Times New Roman"/>
          <w:color w:val="auto"/>
          <w:sz w:val="24"/>
          <w:szCs w:val="24"/>
          <w:u w:val="none"/>
        </w:rPr>
        <w:instrText xml:space="preserve"> HYPERLINK "https://www.sciencedirect.com/science/article/pii/S0264275116301536" \l "!" </w:instrText>
      </w:r>
      <w:r w:rsidR="00566D03">
        <w:rPr>
          <w:rStyle w:val="Hyperlink"/>
          <w:rFonts w:ascii="Times New Roman" w:hAnsi="Times New Roman" w:cs="Times New Roman"/>
          <w:color w:val="auto"/>
          <w:sz w:val="24"/>
          <w:szCs w:val="24"/>
          <w:u w:val="none"/>
        </w:rPr>
        <w:fldChar w:fldCharType="separate"/>
      </w:r>
      <w:r w:rsidR="00D64DBD" w:rsidRPr="003E57F1">
        <w:rPr>
          <w:rStyle w:val="Hyperlink"/>
          <w:rFonts w:ascii="Times New Roman" w:hAnsi="Times New Roman" w:cs="Times New Roman"/>
          <w:color w:val="auto"/>
          <w:sz w:val="24"/>
          <w:szCs w:val="24"/>
          <w:u w:val="none"/>
        </w:rPr>
        <w:t>Dörry</w:t>
      </w:r>
      <w:proofErr w:type="spellEnd"/>
      <w:r w:rsidR="00566D03">
        <w:rPr>
          <w:rStyle w:val="Hyperlink"/>
          <w:rFonts w:ascii="Times New Roman" w:hAnsi="Times New Roman" w:cs="Times New Roman"/>
          <w:color w:val="auto"/>
          <w:sz w:val="24"/>
          <w:szCs w:val="24"/>
          <w:u w:val="none"/>
        </w:rPr>
        <w:fldChar w:fldCharType="end"/>
      </w:r>
      <w:r w:rsidR="00D64DBD" w:rsidRPr="003E57F1">
        <w:rPr>
          <w:rFonts w:ascii="Times New Roman" w:hAnsi="Times New Roman" w:cs="Times New Roman"/>
          <w:sz w:val="24"/>
          <w:szCs w:val="24"/>
        </w:rPr>
        <w:t xml:space="preserve"> </w:t>
      </w:r>
      <w:r w:rsidR="00D64DBD" w:rsidRPr="003E57F1">
        <w:rPr>
          <w:rFonts w:ascii="Times New Roman" w:hAnsi="Times New Roman" w:cs="Times New Roman"/>
          <w:i/>
          <w:sz w:val="24"/>
          <w:szCs w:val="24"/>
        </w:rPr>
        <w:t>et al</w:t>
      </w:r>
      <w:r w:rsidR="00891936">
        <w:rPr>
          <w:rFonts w:ascii="Times New Roman" w:hAnsi="Times New Roman" w:cs="Times New Roman"/>
          <w:sz w:val="24"/>
          <w:szCs w:val="24"/>
        </w:rPr>
        <w:t xml:space="preserve">., </w:t>
      </w:r>
      <w:r w:rsidR="00D64DBD" w:rsidRPr="003E57F1">
        <w:rPr>
          <w:rFonts w:ascii="Times New Roman" w:hAnsi="Times New Roman" w:cs="Times New Roman"/>
          <w:sz w:val="24"/>
          <w:szCs w:val="24"/>
        </w:rPr>
        <w:t xml:space="preserve">2016), the Docks of St </w:t>
      </w:r>
      <w:proofErr w:type="spellStart"/>
      <w:r w:rsidR="00D64DBD" w:rsidRPr="003E57F1">
        <w:rPr>
          <w:rFonts w:ascii="Times New Roman" w:hAnsi="Times New Roman" w:cs="Times New Roman"/>
          <w:sz w:val="24"/>
          <w:szCs w:val="24"/>
        </w:rPr>
        <w:t>Ouen</w:t>
      </w:r>
      <w:proofErr w:type="spellEnd"/>
      <w:r w:rsidR="00D64DBD" w:rsidRPr="003E57F1">
        <w:rPr>
          <w:rFonts w:ascii="Times New Roman" w:hAnsi="Times New Roman" w:cs="Times New Roman"/>
          <w:sz w:val="24"/>
          <w:szCs w:val="24"/>
        </w:rPr>
        <w:t xml:space="preserve"> in the suburbs of Paris</w:t>
      </w:r>
      <w:r w:rsidR="00891936">
        <w:rPr>
          <w:rFonts w:ascii="Times New Roman" w:hAnsi="Times New Roman" w:cs="Times New Roman"/>
          <w:sz w:val="24"/>
          <w:szCs w:val="24"/>
        </w:rPr>
        <w:t xml:space="preserve"> (</w:t>
      </w:r>
      <w:proofErr w:type="spellStart"/>
      <w:r w:rsidR="00D64DBD" w:rsidRPr="003E57F1">
        <w:rPr>
          <w:rFonts w:ascii="Times New Roman" w:hAnsi="Times New Roman" w:cs="Times New Roman"/>
          <w:sz w:val="24"/>
          <w:szCs w:val="24"/>
        </w:rPr>
        <w:t>Guironnet</w:t>
      </w:r>
      <w:proofErr w:type="spellEnd"/>
      <w:r w:rsidR="00D64DBD" w:rsidRPr="003E57F1">
        <w:rPr>
          <w:rFonts w:ascii="Times New Roman" w:hAnsi="Times New Roman" w:cs="Times New Roman"/>
          <w:sz w:val="24"/>
          <w:szCs w:val="24"/>
        </w:rPr>
        <w:t xml:space="preserve"> </w:t>
      </w:r>
      <w:r w:rsidR="00D64DBD" w:rsidRPr="003E57F1">
        <w:rPr>
          <w:rFonts w:ascii="Times New Roman" w:hAnsi="Times New Roman" w:cs="Times New Roman"/>
          <w:i/>
          <w:sz w:val="24"/>
          <w:szCs w:val="24"/>
        </w:rPr>
        <w:t>et al</w:t>
      </w:r>
      <w:r w:rsidR="00891936">
        <w:rPr>
          <w:rFonts w:ascii="Times New Roman" w:hAnsi="Times New Roman" w:cs="Times New Roman"/>
          <w:sz w:val="24"/>
          <w:szCs w:val="24"/>
        </w:rPr>
        <w:t xml:space="preserve">., </w:t>
      </w:r>
      <w:r w:rsidR="00D64DBD" w:rsidRPr="003E57F1">
        <w:rPr>
          <w:rFonts w:ascii="Times New Roman" w:hAnsi="Times New Roman" w:cs="Times New Roman"/>
          <w:sz w:val="24"/>
          <w:szCs w:val="24"/>
        </w:rPr>
        <w:t xml:space="preserve">2016) and the Bicocca </w:t>
      </w:r>
      <w:proofErr w:type="spellStart"/>
      <w:r w:rsidR="00D64DBD" w:rsidRPr="003E57F1">
        <w:rPr>
          <w:rFonts w:ascii="Times New Roman" w:hAnsi="Times New Roman" w:cs="Times New Roman"/>
          <w:sz w:val="24"/>
          <w:szCs w:val="24"/>
        </w:rPr>
        <w:t>Technocity</w:t>
      </w:r>
      <w:proofErr w:type="spellEnd"/>
      <w:r w:rsidR="00D64DBD" w:rsidRPr="003E57F1">
        <w:rPr>
          <w:rFonts w:ascii="Times New Roman" w:hAnsi="Times New Roman" w:cs="Times New Roman"/>
          <w:sz w:val="24"/>
          <w:szCs w:val="24"/>
        </w:rPr>
        <w:t xml:space="preserve"> in Milan </w:t>
      </w:r>
      <w:r w:rsidR="00891936">
        <w:rPr>
          <w:rFonts w:ascii="Times New Roman" w:hAnsi="Times New Roman" w:cs="Times New Roman"/>
          <w:sz w:val="24"/>
          <w:szCs w:val="24"/>
        </w:rPr>
        <w:t>(</w:t>
      </w:r>
      <w:proofErr w:type="spellStart"/>
      <w:r w:rsidR="00891936">
        <w:rPr>
          <w:rFonts w:ascii="Times New Roman" w:hAnsi="Times New Roman" w:cs="Times New Roman"/>
          <w:sz w:val="24"/>
          <w:szCs w:val="24"/>
        </w:rPr>
        <w:t>Kaika</w:t>
      </w:r>
      <w:proofErr w:type="spellEnd"/>
      <w:r w:rsidR="00891936">
        <w:rPr>
          <w:rFonts w:ascii="Times New Roman" w:hAnsi="Times New Roman" w:cs="Times New Roman"/>
          <w:sz w:val="24"/>
          <w:szCs w:val="24"/>
        </w:rPr>
        <w:t xml:space="preserve">, </w:t>
      </w:r>
      <w:r w:rsidR="00D64DBD" w:rsidRPr="003E57F1">
        <w:rPr>
          <w:rFonts w:ascii="Times New Roman" w:hAnsi="Times New Roman" w:cs="Times New Roman"/>
          <w:sz w:val="24"/>
          <w:szCs w:val="24"/>
        </w:rPr>
        <w:t xml:space="preserve">2016). </w:t>
      </w:r>
      <w:r w:rsidR="00D70E40">
        <w:rPr>
          <w:rFonts w:ascii="Times New Roman" w:hAnsi="Times New Roman" w:cs="Times New Roman"/>
          <w:sz w:val="24"/>
          <w:szCs w:val="24"/>
        </w:rPr>
        <w:t>The</w:t>
      </w:r>
      <w:r w:rsidR="0090630A">
        <w:rPr>
          <w:rFonts w:ascii="Times New Roman" w:hAnsi="Times New Roman" w:cs="Times New Roman"/>
          <w:sz w:val="24"/>
          <w:szCs w:val="24"/>
        </w:rPr>
        <w:t>se</w:t>
      </w:r>
      <w:r w:rsidR="00277E83">
        <w:rPr>
          <w:rFonts w:ascii="Times New Roman" w:hAnsi="Times New Roman" w:cs="Times New Roman"/>
          <w:sz w:val="24"/>
          <w:szCs w:val="24"/>
        </w:rPr>
        <w:t xml:space="preserve"> latter </w:t>
      </w:r>
      <w:r w:rsidR="00D70E40">
        <w:rPr>
          <w:rFonts w:ascii="Times New Roman" w:hAnsi="Times New Roman" w:cs="Times New Roman"/>
          <w:sz w:val="24"/>
          <w:szCs w:val="24"/>
        </w:rPr>
        <w:t xml:space="preserve">projects illustrate </w:t>
      </w:r>
      <w:r w:rsidR="00D64DBD" w:rsidRPr="00D70E40">
        <w:rPr>
          <w:rFonts w:ascii="Times New Roman" w:hAnsi="Times New Roman" w:cs="Times New Roman"/>
          <w:sz w:val="24"/>
          <w:szCs w:val="24"/>
        </w:rPr>
        <w:t xml:space="preserve">another important feature of third-wave urbanization, namely, the assertive recycling and upgrading of </w:t>
      </w:r>
      <w:r w:rsidR="00891936">
        <w:rPr>
          <w:rFonts w:ascii="Times New Roman" w:hAnsi="Times New Roman" w:cs="Times New Roman"/>
          <w:sz w:val="24"/>
          <w:szCs w:val="24"/>
        </w:rPr>
        <w:t xml:space="preserve">derelict </w:t>
      </w:r>
      <w:proofErr w:type="spellStart"/>
      <w:r w:rsidR="00D64DBD" w:rsidRPr="00D70E40">
        <w:rPr>
          <w:rFonts w:ascii="Times New Roman" w:hAnsi="Times New Roman" w:cs="Times New Roman"/>
          <w:sz w:val="24"/>
          <w:szCs w:val="24"/>
        </w:rPr>
        <w:t>fordist</w:t>
      </w:r>
      <w:proofErr w:type="spellEnd"/>
      <w:r w:rsidR="00D64DBD" w:rsidRPr="00D70E40">
        <w:rPr>
          <w:rFonts w:ascii="Times New Roman" w:hAnsi="Times New Roman" w:cs="Times New Roman"/>
          <w:sz w:val="24"/>
          <w:szCs w:val="24"/>
        </w:rPr>
        <w:t xml:space="preserve"> industrial sites in pursuit of property-led urban regeneration. </w:t>
      </w:r>
    </w:p>
    <w:p w14:paraId="3166D0E3" w14:textId="286C59EB" w:rsidR="00AD5E2F" w:rsidRDefault="00AD7805" w:rsidP="00074B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many observers </w:t>
      </w:r>
      <w:r w:rsidR="00B67C68">
        <w:rPr>
          <w:rFonts w:ascii="Times New Roman" w:hAnsi="Times New Roman" w:cs="Times New Roman"/>
          <w:sz w:val="24"/>
          <w:szCs w:val="24"/>
        </w:rPr>
        <w:t>in the early years of the twenty-first century</w:t>
      </w:r>
      <w:r>
        <w:rPr>
          <w:rFonts w:ascii="Times New Roman" w:hAnsi="Times New Roman" w:cs="Times New Roman"/>
          <w:sz w:val="24"/>
          <w:szCs w:val="24"/>
        </w:rPr>
        <w:t>,</w:t>
      </w:r>
      <w:r w:rsidR="00D64DBD" w:rsidRPr="00D70E40">
        <w:rPr>
          <w:rFonts w:ascii="Times New Roman" w:hAnsi="Times New Roman" w:cs="Times New Roman"/>
          <w:sz w:val="24"/>
          <w:szCs w:val="24"/>
        </w:rPr>
        <w:t xml:space="preserve"> th</w:t>
      </w:r>
      <w:r w:rsidR="00EB26B7">
        <w:rPr>
          <w:rFonts w:ascii="Times New Roman" w:hAnsi="Times New Roman" w:cs="Times New Roman"/>
          <w:sz w:val="24"/>
          <w:szCs w:val="24"/>
        </w:rPr>
        <w:t>is</w:t>
      </w:r>
      <w:r w:rsidR="00F3686A">
        <w:rPr>
          <w:rFonts w:ascii="Times New Roman" w:hAnsi="Times New Roman" w:cs="Times New Roman"/>
          <w:sz w:val="24"/>
          <w:szCs w:val="24"/>
        </w:rPr>
        <w:t xml:space="preserve"> </w:t>
      </w:r>
      <w:r w:rsidR="00C866B5">
        <w:rPr>
          <w:rFonts w:ascii="Times New Roman" w:hAnsi="Times New Roman" w:cs="Times New Roman"/>
          <w:sz w:val="24"/>
          <w:szCs w:val="24"/>
        </w:rPr>
        <w:t xml:space="preserve">figurative </w:t>
      </w:r>
      <w:r w:rsidR="00EB26B7">
        <w:rPr>
          <w:rFonts w:ascii="Times New Roman" w:hAnsi="Times New Roman" w:cs="Times New Roman"/>
          <w:sz w:val="24"/>
          <w:szCs w:val="24"/>
        </w:rPr>
        <w:t xml:space="preserve">liquefaction </w:t>
      </w:r>
      <w:r w:rsidR="00D64DBD" w:rsidRPr="00D70E40">
        <w:rPr>
          <w:rFonts w:ascii="Times New Roman" w:hAnsi="Times New Roman" w:cs="Times New Roman"/>
          <w:sz w:val="24"/>
          <w:szCs w:val="24"/>
        </w:rPr>
        <w:t xml:space="preserve">of </w:t>
      </w:r>
      <w:r w:rsidR="00C866B5">
        <w:rPr>
          <w:rFonts w:ascii="Times New Roman" w:hAnsi="Times New Roman" w:cs="Times New Roman"/>
          <w:sz w:val="24"/>
          <w:szCs w:val="24"/>
        </w:rPr>
        <w:t>real estate</w:t>
      </w:r>
      <w:r w:rsidR="00D70E40">
        <w:rPr>
          <w:rFonts w:ascii="Times New Roman" w:hAnsi="Times New Roman" w:cs="Times New Roman"/>
          <w:sz w:val="24"/>
          <w:szCs w:val="24"/>
        </w:rPr>
        <w:t xml:space="preserve"> </w:t>
      </w:r>
      <w:r w:rsidR="0090630A">
        <w:rPr>
          <w:rFonts w:ascii="Times New Roman" w:hAnsi="Times New Roman" w:cs="Times New Roman"/>
          <w:sz w:val="24"/>
          <w:szCs w:val="24"/>
        </w:rPr>
        <w:t xml:space="preserve">into financial assets </w:t>
      </w:r>
      <w:r w:rsidR="004C3179">
        <w:rPr>
          <w:rFonts w:ascii="Times New Roman" w:hAnsi="Times New Roman" w:cs="Times New Roman"/>
          <w:sz w:val="24"/>
          <w:szCs w:val="24"/>
        </w:rPr>
        <w:t xml:space="preserve">held out the promise </w:t>
      </w:r>
      <w:r w:rsidR="006801FD">
        <w:rPr>
          <w:rFonts w:ascii="Times New Roman" w:hAnsi="Times New Roman" w:cs="Times New Roman"/>
          <w:sz w:val="24"/>
          <w:szCs w:val="24"/>
        </w:rPr>
        <w:t xml:space="preserve">of </w:t>
      </w:r>
      <w:r w:rsidR="00277E83">
        <w:rPr>
          <w:rFonts w:ascii="Times New Roman" w:hAnsi="Times New Roman" w:cs="Times New Roman"/>
          <w:sz w:val="24"/>
          <w:szCs w:val="24"/>
        </w:rPr>
        <w:t xml:space="preserve">significant </w:t>
      </w:r>
      <w:r w:rsidR="006801FD">
        <w:rPr>
          <w:rFonts w:ascii="Times New Roman" w:hAnsi="Times New Roman" w:cs="Times New Roman"/>
          <w:sz w:val="24"/>
          <w:szCs w:val="24"/>
        </w:rPr>
        <w:t xml:space="preserve">improvements in the operational efficiency of urban property markets </w:t>
      </w:r>
      <w:r w:rsidR="004C13E9">
        <w:rPr>
          <w:rFonts w:ascii="Times New Roman" w:hAnsi="Times New Roman" w:cs="Times New Roman"/>
          <w:sz w:val="24"/>
          <w:szCs w:val="24"/>
        </w:rPr>
        <w:t xml:space="preserve">and </w:t>
      </w:r>
      <w:proofErr w:type="gramStart"/>
      <w:r w:rsidR="004C13E9">
        <w:rPr>
          <w:rFonts w:ascii="Times New Roman" w:hAnsi="Times New Roman" w:cs="Times New Roman"/>
          <w:sz w:val="24"/>
          <w:szCs w:val="24"/>
        </w:rPr>
        <w:t>all the more</w:t>
      </w:r>
      <w:proofErr w:type="gramEnd"/>
      <w:r w:rsidR="004C13E9">
        <w:rPr>
          <w:rFonts w:ascii="Times New Roman" w:hAnsi="Times New Roman" w:cs="Times New Roman"/>
          <w:sz w:val="24"/>
          <w:szCs w:val="24"/>
        </w:rPr>
        <w:t xml:space="preserve"> so </w:t>
      </w:r>
      <w:r w:rsidR="004C13E9">
        <w:rPr>
          <w:rFonts w:ascii="Times New Roman" w:hAnsi="Times New Roman" w:cs="Times New Roman"/>
          <w:sz w:val="24"/>
          <w:szCs w:val="24"/>
        </w:rPr>
        <w:lastRenderedPageBreak/>
        <w:t>given its basis in</w:t>
      </w:r>
      <w:r w:rsidR="006801FD">
        <w:rPr>
          <w:rFonts w:ascii="Times New Roman" w:hAnsi="Times New Roman" w:cs="Times New Roman"/>
          <w:sz w:val="24"/>
          <w:szCs w:val="24"/>
        </w:rPr>
        <w:t xml:space="preserve"> advanced digital technologies</w:t>
      </w:r>
      <w:r w:rsidR="00B67C68">
        <w:rPr>
          <w:rFonts w:ascii="Times New Roman" w:hAnsi="Times New Roman" w:cs="Times New Roman"/>
          <w:sz w:val="24"/>
          <w:szCs w:val="24"/>
        </w:rPr>
        <w:t xml:space="preserve">. With the aid of these technologies, </w:t>
      </w:r>
      <w:r w:rsidR="00E03E82">
        <w:rPr>
          <w:rFonts w:ascii="Times New Roman" w:hAnsi="Times New Roman" w:cs="Times New Roman"/>
          <w:sz w:val="24"/>
          <w:szCs w:val="24"/>
        </w:rPr>
        <w:t xml:space="preserve">market </w:t>
      </w:r>
      <w:r w:rsidR="00B51689">
        <w:rPr>
          <w:rFonts w:ascii="Times New Roman" w:hAnsi="Times New Roman" w:cs="Times New Roman"/>
          <w:sz w:val="24"/>
          <w:szCs w:val="24"/>
        </w:rPr>
        <w:t xml:space="preserve">makers </w:t>
      </w:r>
      <w:r w:rsidR="00B67C68">
        <w:rPr>
          <w:rFonts w:ascii="Times New Roman" w:hAnsi="Times New Roman" w:cs="Times New Roman"/>
          <w:sz w:val="24"/>
          <w:szCs w:val="24"/>
        </w:rPr>
        <w:t>could supplement their practical capacit</w:t>
      </w:r>
      <w:r w:rsidR="004F7E05">
        <w:rPr>
          <w:rFonts w:ascii="Times New Roman" w:hAnsi="Times New Roman" w:cs="Times New Roman"/>
          <w:sz w:val="24"/>
          <w:szCs w:val="24"/>
        </w:rPr>
        <w:t>y to</w:t>
      </w:r>
      <w:r w:rsidR="00B51689">
        <w:rPr>
          <w:rFonts w:ascii="Times New Roman" w:hAnsi="Times New Roman" w:cs="Times New Roman"/>
          <w:sz w:val="24"/>
          <w:szCs w:val="24"/>
        </w:rPr>
        <w:t xml:space="preserve"> digest </w:t>
      </w:r>
      <w:r w:rsidR="008B4582">
        <w:rPr>
          <w:rFonts w:ascii="Times New Roman" w:hAnsi="Times New Roman" w:cs="Times New Roman"/>
          <w:sz w:val="24"/>
          <w:szCs w:val="24"/>
        </w:rPr>
        <w:t>vast</w:t>
      </w:r>
      <w:r w:rsidR="00E03E82">
        <w:rPr>
          <w:rFonts w:ascii="Times New Roman" w:hAnsi="Times New Roman" w:cs="Times New Roman"/>
          <w:sz w:val="24"/>
          <w:szCs w:val="24"/>
        </w:rPr>
        <w:t xml:space="preserve"> </w:t>
      </w:r>
      <w:r w:rsidR="0028473D">
        <w:rPr>
          <w:rFonts w:ascii="Times New Roman" w:hAnsi="Times New Roman" w:cs="Times New Roman"/>
          <w:sz w:val="24"/>
          <w:szCs w:val="24"/>
        </w:rPr>
        <w:t>amounts of information, enabling</w:t>
      </w:r>
      <w:r w:rsidR="002A5022">
        <w:rPr>
          <w:rFonts w:ascii="Times New Roman" w:hAnsi="Times New Roman" w:cs="Times New Roman"/>
          <w:sz w:val="24"/>
          <w:szCs w:val="24"/>
        </w:rPr>
        <w:t xml:space="preserve"> them </w:t>
      </w:r>
      <w:r w:rsidR="00B51689">
        <w:rPr>
          <w:rFonts w:ascii="Times New Roman" w:hAnsi="Times New Roman" w:cs="Times New Roman"/>
          <w:sz w:val="24"/>
          <w:szCs w:val="24"/>
        </w:rPr>
        <w:t>constantly to reevaluate</w:t>
      </w:r>
      <w:r w:rsidR="00D64DBD" w:rsidRPr="00D70E40">
        <w:rPr>
          <w:rFonts w:ascii="Times New Roman" w:hAnsi="Times New Roman" w:cs="Times New Roman"/>
          <w:sz w:val="24"/>
          <w:szCs w:val="24"/>
        </w:rPr>
        <w:t xml:space="preserve"> changing </w:t>
      </w:r>
      <w:r w:rsidR="008B4582">
        <w:rPr>
          <w:rFonts w:ascii="Times New Roman" w:hAnsi="Times New Roman" w:cs="Times New Roman"/>
          <w:sz w:val="24"/>
          <w:szCs w:val="24"/>
        </w:rPr>
        <w:t xml:space="preserve">economic </w:t>
      </w:r>
      <w:r w:rsidR="00D64DBD" w:rsidRPr="00D70E40">
        <w:rPr>
          <w:rFonts w:ascii="Times New Roman" w:hAnsi="Times New Roman" w:cs="Times New Roman"/>
          <w:sz w:val="24"/>
          <w:szCs w:val="24"/>
        </w:rPr>
        <w:t xml:space="preserve">conditions. </w:t>
      </w:r>
      <w:r w:rsidR="00B51689">
        <w:rPr>
          <w:rFonts w:ascii="Times New Roman" w:hAnsi="Times New Roman" w:cs="Times New Roman"/>
          <w:sz w:val="24"/>
          <w:szCs w:val="24"/>
        </w:rPr>
        <w:t xml:space="preserve"> </w:t>
      </w:r>
      <w:r w:rsidR="00D64DBD" w:rsidRPr="00B51689">
        <w:rPr>
          <w:rFonts w:ascii="Times New Roman" w:hAnsi="Times New Roman" w:cs="Times New Roman"/>
          <w:sz w:val="24"/>
          <w:szCs w:val="24"/>
        </w:rPr>
        <w:t xml:space="preserve">For a </w:t>
      </w:r>
      <w:r w:rsidR="00D90A10">
        <w:rPr>
          <w:rFonts w:ascii="Times New Roman" w:hAnsi="Times New Roman" w:cs="Times New Roman"/>
          <w:sz w:val="24"/>
          <w:szCs w:val="24"/>
        </w:rPr>
        <w:t>while</w:t>
      </w:r>
      <w:r w:rsidR="00D64DBD" w:rsidRPr="00B51689">
        <w:rPr>
          <w:rFonts w:ascii="Times New Roman" w:hAnsi="Times New Roman" w:cs="Times New Roman"/>
          <w:sz w:val="24"/>
          <w:szCs w:val="24"/>
        </w:rPr>
        <w:t xml:space="preserve">, </w:t>
      </w:r>
      <w:proofErr w:type="gramStart"/>
      <w:r w:rsidR="00D64DBD" w:rsidRPr="00B51689">
        <w:rPr>
          <w:rFonts w:ascii="Times New Roman" w:hAnsi="Times New Roman" w:cs="Times New Roman"/>
          <w:sz w:val="24"/>
          <w:szCs w:val="24"/>
        </w:rPr>
        <w:t>it seemed as though</w:t>
      </w:r>
      <w:proofErr w:type="gramEnd"/>
      <w:r w:rsidR="00D64DBD" w:rsidRPr="00B51689">
        <w:rPr>
          <w:rFonts w:ascii="Times New Roman" w:hAnsi="Times New Roman" w:cs="Times New Roman"/>
          <w:sz w:val="24"/>
          <w:szCs w:val="24"/>
        </w:rPr>
        <w:t xml:space="preserve"> </w:t>
      </w:r>
      <w:r w:rsidR="00274721">
        <w:rPr>
          <w:rFonts w:ascii="Times New Roman" w:hAnsi="Times New Roman" w:cs="Times New Roman"/>
          <w:sz w:val="24"/>
          <w:szCs w:val="24"/>
        </w:rPr>
        <w:t>property</w:t>
      </w:r>
      <w:r w:rsidR="00D90A10">
        <w:rPr>
          <w:rFonts w:ascii="Times New Roman" w:hAnsi="Times New Roman" w:cs="Times New Roman"/>
          <w:sz w:val="24"/>
          <w:szCs w:val="24"/>
        </w:rPr>
        <w:t xml:space="preserve"> markets might continue indefinitely to operate at this new tempo </w:t>
      </w:r>
      <w:r w:rsidR="006312C5">
        <w:rPr>
          <w:rFonts w:ascii="Times New Roman" w:hAnsi="Times New Roman" w:cs="Times New Roman"/>
          <w:sz w:val="24"/>
          <w:szCs w:val="24"/>
        </w:rPr>
        <w:t xml:space="preserve">as </w:t>
      </w:r>
      <w:r w:rsidR="00D90A10">
        <w:rPr>
          <w:rFonts w:ascii="Times New Roman" w:hAnsi="Times New Roman" w:cs="Times New Roman"/>
          <w:sz w:val="24"/>
          <w:szCs w:val="24"/>
        </w:rPr>
        <w:t>they</w:t>
      </w:r>
      <w:r w:rsidR="006312C5">
        <w:rPr>
          <w:rFonts w:ascii="Times New Roman" w:hAnsi="Times New Roman" w:cs="Times New Roman"/>
          <w:sz w:val="24"/>
          <w:szCs w:val="24"/>
        </w:rPr>
        <w:t xml:space="preserve"> entered into a period of full-blown expansionary thrust after the turn of the twenty-first century</w:t>
      </w:r>
      <w:r w:rsidR="00D90A10">
        <w:rPr>
          <w:rFonts w:ascii="Times New Roman" w:hAnsi="Times New Roman" w:cs="Times New Roman"/>
          <w:sz w:val="24"/>
          <w:szCs w:val="24"/>
        </w:rPr>
        <w:t>, though at the cost of rapidly soaring house prices</w:t>
      </w:r>
      <w:r w:rsidR="006801FD">
        <w:rPr>
          <w:rFonts w:ascii="Times New Roman" w:hAnsi="Times New Roman" w:cs="Times New Roman"/>
          <w:sz w:val="24"/>
          <w:szCs w:val="24"/>
        </w:rPr>
        <w:t xml:space="preserve">. </w:t>
      </w:r>
      <w:r w:rsidR="00437975" w:rsidRPr="008B3E5E">
        <w:rPr>
          <w:rFonts w:ascii="Times New Roman" w:hAnsi="Times New Roman" w:cs="Times New Roman"/>
          <w:sz w:val="24"/>
          <w:szCs w:val="24"/>
        </w:rPr>
        <w:t xml:space="preserve">The data </w:t>
      </w:r>
      <w:r w:rsidR="00437975">
        <w:rPr>
          <w:rFonts w:ascii="Times New Roman" w:hAnsi="Times New Roman" w:cs="Times New Roman"/>
          <w:sz w:val="24"/>
          <w:szCs w:val="24"/>
        </w:rPr>
        <w:t xml:space="preserve">displayed in figure 1 </w:t>
      </w:r>
      <w:r w:rsidR="00437975" w:rsidRPr="008B3E5E">
        <w:rPr>
          <w:rFonts w:ascii="Times New Roman" w:hAnsi="Times New Roman" w:cs="Times New Roman"/>
          <w:sz w:val="24"/>
          <w:szCs w:val="24"/>
        </w:rPr>
        <w:t xml:space="preserve">clearly illustrate the </w:t>
      </w:r>
      <w:r w:rsidR="00D90A10">
        <w:rPr>
          <w:rFonts w:ascii="Times New Roman" w:hAnsi="Times New Roman" w:cs="Times New Roman"/>
          <w:sz w:val="24"/>
          <w:szCs w:val="24"/>
        </w:rPr>
        <w:t>course</w:t>
      </w:r>
      <w:r w:rsidR="00437975">
        <w:rPr>
          <w:rFonts w:ascii="Times New Roman" w:hAnsi="Times New Roman" w:cs="Times New Roman"/>
          <w:sz w:val="24"/>
          <w:szCs w:val="24"/>
        </w:rPr>
        <w:t xml:space="preserve"> of the </w:t>
      </w:r>
      <w:r w:rsidR="00437975" w:rsidRPr="008B3E5E">
        <w:rPr>
          <w:rFonts w:ascii="Times New Roman" w:hAnsi="Times New Roman" w:cs="Times New Roman"/>
          <w:sz w:val="24"/>
          <w:szCs w:val="24"/>
        </w:rPr>
        <w:t xml:space="preserve">housing-price bubble </w:t>
      </w:r>
      <w:r w:rsidR="006801FD">
        <w:rPr>
          <w:rFonts w:ascii="Times New Roman" w:hAnsi="Times New Roman" w:cs="Times New Roman"/>
          <w:sz w:val="24"/>
          <w:szCs w:val="24"/>
        </w:rPr>
        <w:t xml:space="preserve">in the United States </w:t>
      </w:r>
      <w:r w:rsidR="00AA6836">
        <w:rPr>
          <w:rFonts w:ascii="Times New Roman" w:hAnsi="Times New Roman" w:cs="Times New Roman"/>
          <w:sz w:val="24"/>
          <w:szCs w:val="24"/>
        </w:rPr>
        <w:t xml:space="preserve">over the 1990s and through the </w:t>
      </w:r>
      <w:r w:rsidR="006801FD">
        <w:rPr>
          <w:rFonts w:ascii="Times New Roman" w:hAnsi="Times New Roman" w:cs="Times New Roman"/>
          <w:sz w:val="24"/>
          <w:szCs w:val="24"/>
        </w:rPr>
        <w:t>early years of the twenty-first century.</w:t>
      </w:r>
      <w:r w:rsidR="00437975">
        <w:rPr>
          <w:rFonts w:ascii="Times New Roman" w:hAnsi="Times New Roman" w:cs="Times New Roman"/>
          <w:sz w:val="24"/>
          <w:szCs w:val="24"/>
        </w:rPr>
        <w:t xml:space="preserve"> </w:t>
      </w:r>
      <w:r w:rsidR="00D64DBD" w:rsidRPr="008B3E5E">
        <w:rPr>
          <w:rFonts w:ascii="Times New Roman" w:hAnsi="Times New Roman" w:cs="Times New Roman"/>
          <w:sz w:val="24"/>
          <w:szCs w:val="24"/>
        </w:rPr>
        <w:t xml:space="preserve">As shown in </w:t>
      </w:r>
      <w:r w:rsidR="00437975">
        <w:rPr>
          <w:rFonts w:ascii="Times New Roman" w:hAnsi="Times New Roman" w:cs="Times New Roman"/>
          <w:sz w:val="24"/>
          <w:szCs w:val="24"/>
        </w:rPr>
        <w:t>the figure</w:t>
      </w:r>
      <w:r w:rsidR="008B3E5E">
        <w:rPr>
          <w:rFonts w:ascii="Times New Roman" w:hAnsi="Times New Roman" w:cs="Times New Roman"/>
          <w:sz w:val="24"/>
          <w:szCs w:val="24"/>
        </w:rPr>
        <w:t>,</w:t>
      </w:r>
      <w:r w:rsidR="00D64DBD" w:rsidRPr="008B3E5E">
        <w:rPr>
          <w:rFonts w:ascii="Times New Roman" w:hAnsi="Times New Roman" w:cs="Times New Roman"/>
          <w:sz w:val="24"/>
          <w:szCs w:val="24"/>
        </w:rPr>
        <w:t xml:space="preserve"> the total value of outstanding mortgages</w:t>
      </w:r>
      <w:r w:rsidR="00437975">
        <w:rPr>
          <w:rFonts w:ascii="Times New Roman" w:hAnsi="Times New Roman" w:cs="Times New Roman"/>
          <w:sz w:val="24"/>
          <w:szCs w:val="24"/>
        </w:rPr>
        <w:t xml:space="preserve"> </w:t>
      </w:r>
      <w:r w:rsidR="00D64DBD" w:rsidRPr="008B3E5E">
        <w:rPr>
          <w:rFonts w:ascii="Times New Roman" w:hAnsi="Times New Roman" w:cs="Times New Roman"/>
          <w:sz w:val="24"/>
          <w:szCs w:val="24"/>
        </w:rPr>
        <w:t>(less farm mortgages) as a percentage of GDP increased from 48.1% in 1980 to 63.6% in 2000</w:t>
      </w:r>
      <w:r w:rsidR="006A48A5">
        <w:rPr>
          <w:rFonts w:ascii="Times New Roman" w:hAnsi="Times New Roman" w:cs="Times New Roman"/>
          <w:sz w:val="24"/>
          <w:szCs w:val="24"/>
        </w:rPr>
        <w:t>,</w:t>
      </w:r>
      <w:r w:rsidR="00D64DBD" w:rsidRPr="008B3E5E">
        <w:rPr>
          <w:rFonts w:ascii="Times New Roman" w:hAnsi="Times New Roman" w:cs="Times New Roman"/>
          <w:sz w:val="24"/>
          <w:szCs w:val="24"/>
        </w:rPr>
        <w:t xml:space="preserve"> and then</w:t>
      </w:r>
      <w:r w:rsidR="006A48A5">
        <w:rPr>
          <w:rFonts w:ascii="Times New Roman" w:hAnsi="Times New Roman" w:cs="Times New Roman"/>
          <w:sz w:val="24"/>
          <w:szCs w:val="24"/>
        </w:rPr>
        <w:t>,</w:t>
      </w:r>
      <w:r w:rsidR="00D64DBD" w:rsidRPr="008B3E5E">
        <w:rPr>
          <w:rFonts w:ascii="Times New Roman" w:hAnsi="Times New Roman" w:cs="Times New Roman"/>
          <w:sz w:val="24"/>
          <w:szCs w:val="24"/>
        </w:rPr>
        <w:t xml:space="preserve"> </w:t>
      </w:r>
      <w:r w:rsidR="006A48A5">
        <w:rPr>
          <w:rFonts w:ascii="Times New Roman" w:hAnsi="Times New Roman" w:cs="Times New Roman"/>
          <w:sz w:val="24"/>
          <w:szCs w:val="24"/>
        </w:rPr>
        <w:t xml:space="preserve">as the global credit boom intensified, </w:t>
      </w:r>
      <w:r w:rsidR="00D64DBD" w:rsidRPr="008B3E5E">
        <w:rPr>
          <w:rFonts w:ascii="Times New Roman" w:hAnsi="Times New Roman" w:cs="Times New Roman"/>
          <w:sz w:val="24"/>
          <w:szCs w:val="24"/>
        </w:rPr>
        <w:t xml:space="preserve">rose sharply over the next several years </w:t>
      </w:r>
      <w:r w:rsidR="006A48A5">
        <w:rPr>
          <w:rFonts w:ascii="Times New Roman" w:hAnsi="Times New Roman" w:cs="Times New Roman"/>
          <w:sz w:val="24"/>
          <w:szCs w:val="24"/>
        </w:rPr>
        <w:t xml:space="preserve">before flattening off in the period </w:t>
      </w:r>
      <w:r w:rsidR="0090630A">
        <w:rPr>
          <w:rFonts w:ascii="Times New Roman" w:hAnsi="Times New Roman" w:cs="Times New Roman"/>
          <w:sz w:val="24"/>
          <w:szCs w:val="24"/>
        </w:rPr>
        <w:t xml:space="preserve">from </w:t>
      </w:r>
      <w:r w:rsidR="006A48A5">
        <w:rPr>
          <w:rFonts w:ascii="Times New Roman" w:hAnsi="Times New Roman" w:cs="Times New Roman"/>
          <w:sz w:val="24"/>
          <w:szCs w:val="24"/>
        </w:rPr>
        <w:t>2007</w:t>
      </w:r>
      <w:r w:rsidR="0090630A">
        <w:rPr>
          <w:rFonts w:ascii="Times New Roman" w:hAnsi="Times New Roman" w:cs="Times New Roman"/>
          <w:sz w:val="24"/>
          <w:szCs w:val="24"/>
        </w:rPr>
        <w:t xml:space="preserve"> to </w:t>
      </w:r>
      <w:r w:rsidR="006A48A5">
        <w:rPr>
          <w:rFonts w:ascii="Times New Roman" w:hAnsi="Times New Roman" w:cs="Times New Roman"/>
          <w:sz w:val="24"/>
          <w:szCs w:val="24"/>
        </w:rPr>
        <w:t xml:space="preserve">2009 (reaching an absolute peak of </w:t>
      </w:r>
      <w:r w:rsidR="00D64DBD" w:rsidRPr="008B3E5E">
        <w:rPr>
          <w:rFonts w:ascii="Times New Roman" w:hAnsi="Times New Roman" w:cs="Times New Roman"/>
          <w:sz w:val="24"/>
          <w:szCs w:val="24"/>
        </w:rPr>
        <w:t>100.3% in 2009</w:t>
      </w:r>
      <w:r w:rsidR="006A48A5">
        <w:rPr>
          <w:rFonts w:ascii="Times New Roman" w:hAnsi="Times New Roman" w:cs="Times New Roman"/>
          <w:sz w:val="24"/>
          <w:szCs w:val="24"/>
        </w:rPr>
        <w:t>)</w:t>
      </w:r>
      <w:r w:rsidR="00AA6836">
        <w:rPr>
          <w:rFonts w:ascii="Times New Roman" w:hAnsi="Times New Roman" w:cs="Times New Roman"/>
          <w:sz w:val="24"/>
          <w:szCs w:val="24"/>
        </w:rPr>
        <w:t xml:space="preserve"> to be</w:t>
      </w:r>
      <w:r w:rsidR="00D64DBD" w:rsidRPr="008B3E5E">
        <w:rPr>
          <w:rFonts w:ascii="Times New Roman" w:hAnsi="Times New Roman" w:cs="Times New Roman"/>
          <w:sz w:val="24"/>
          <w:szCs w:val="24"/>
        </w:rPr>
        <w:t xml:space="preserve"> </w:t>
      </w:r>
      <w:r w:rsidR="00437975">
        <w:rPr>
          <w:rFonts w:ascii="Times New Roman" w:hAnsi="Times New Roman" w:cs="Times New Roman"/>
          <w:sz w:val="24"/>
          <w:szCs w:val="24"/>
        </w:rPr>
        <w:t xml:space="preserve">followed by a massive and extended downturn. </w:t>
      </w:r>
      <w:r w:rsidR="00E03E82">
        <w:rPr>
          <w:rFonts w:ascii="Times New Roman" w:hAnsi="Times New Roman" w:cs="Times New Roman"/>
          <w:sz w:val="24"/>
          <w:szCs w:val="24"/>
        </w:rPr>
        <w:t>F</w:t>
      </w:r>
      <w:r w:rsidR="008B4582">
        <w:rPr>
          <w:rFonts w:ascii="Times New Roman" w:hAnsi="Times New Roman" w:cs="Times New Roman"/>
          <w:sz w:val="24"/>
          <w:szCs w:val="24"/>
        </w:rPr>
        <w:t xml:space="preserve">igure 1 also </w:t>
      </w:r>
      <w:r w:rsidR="0090630A">
        <w:rPr>
          <w:rFonts w:ascii="Times New Roman" w:hAnsi="Times New Roman" w:cs="Times New Roman"/>
          <w:sz w:val="24"/>
          <w:szCs w:val="24"/>
        </w:rPr>
        <w:t>indicates</w:t>
      </w:r>
      <w:r w:rsidR="008B4582">
        <w:rPr>
          <w:rFonts w:ascii="Times New Roman" w:hAnsi="Times New Roman" w:cs="Times New Roman"/>
          <w:sz w:val="24"/>
          <w:szCs w:val="24"/>
        </w:rPr>
        <w:t xml:space="preserve"> </w:t>
      </w:r>
      <w:r w:rsidR="00E57B03">
        <w:rPr>
          <w:rFonts w:ascii="Times New Roman" w:hAnsi="Times New Roman" w:cs="Times New Roman"/>
          <w:sz w:val="24"/>
          <w:szCs w:val="24"/>
        </w:rPr>
        <w:t xml:space="preserve">that </w:t>
      </w:r>
      <w:r w:rsidR="00903D71">
        <w:rPr>
          <w:rFonts w:ascii="Times New Roman" w:hAnsi="Times New Roman" w:cs="Times New Roman"/>
          <w:sz w:val="24"/>
          <w:szCs w:val="24"/>
        </w:rPr>
        <w:t xml:space="preserve">the relative </w:t>
      </w:r>
      <w:r w:rsidR="00D64DBD" w:rsidRPr="008B3E5E">
        <w:rPr>
          <w:rFonts w:ascii="Times New Roman" w:hAnsi="Times New Roman" w:cs="Times New Roman"/>
          <w:sz w:val="24"/>
          <w:szCs w:val="24"/>
        </w:rPr>
        <w:t>value of mortgages for one-to-four family residences</w:t>
      </w:r>
      <w:r w:rsidR="0090630A">
        <w:rPr>
          <w:rFonts w:ascii="Times New Roman" w:hAnsi="Times New Roman" w:cs="Times New Roman"/>
          <w:sz w:val="24"/>
          <w:szCs w:val="24"/>
        </w:rPr>
        <w:t xml:space="preserve"> in the United States</w:t>
      </w:r>
      <w:r w:rsidR="00D64DBD" w:rsidRPr="008B3E5E">
        <w:rPr>
          <w:rFonts w:ascii="Times New Roman" w:hAnsi="Times New Roman" w:cs="Times New Roman"/>
          <w:sz w:val="24"/>
          <w:szCs w:val="24"/>
        </w:rPr>
        <w:t xml:space="preserve"> </w:t>
      </w:r>
      <w:r w:rsidR="00437975">
        <w:rPr>
          <w:rFonts w:ascii="Times New Roman" w:hAnsi="Times New Roman" w:cs="Times New Roman"/>
          <w:sz w:val="24"/>
          <w:szCs w:val="24"/>
        </w:rPr>
        <w:t xml:space="preserve">runs in parallel with these </w:t>
      </w:r>
      <w:r w:rsidR="00E57B03">
        <w:rPr>
          <w:rFonts w:ascii="Times New Roman" w:hAnsi="Times New Roman" w:cs="Times New Roman"/>
          <w:sz w:val="24"/>
          <w:szCs w:val="24"/>
        </w:rPr>
        <w:t xml:space="preserve">aggregate </w:t>
      </w:r>
      <w:r w:rsidR="00437975">
        <w:rPr>
          <w:rFonts w:ascii="Times New Roman" w:hAnsi="Times New Roman" w:cs="Times New Roman"/>
          <w:sz w:val="24"/>
          <w:szCs w:val="24"/>
        </w:rPr>
        <w:t>data</w:t>
      </w:r>
      <w:r w:rsidR="006A48A5">
        <w:rPr>
          <w:rFonts w:ascii="Times New Roman" w:hAnsi="Times New Roman" w:cs="Times New Roman"/>
          <w:sz w:val="24"/>
          <w:szCs w:val="24"/>
        </w:rPr>
        <w:t xml:space="preserve">. </w:t>
      </w:r>
      <w:r w:rsidR="003F2A4A">
        <w:rPr>
          <w:rFonts w:ascii="Times New Roman" w:hAnsi="Times New Roman" w:cs="Times New Roman"/>
          <w:sz w:val="24"/>
          <w:szCs w:val="24"/>
        </w:rPr>
        <w:t xml:space="preserve"> Concomitantly,</w:t>
      </w:r>
      <w:r w:rsidR="00E57B03" w:rsidRPr="006A48A5">
        <w:rPr>
          <w:rFonts w:ascii="Times New Roman" w:hAnsi="Times New Roman" w:cs="Times New Roman"/>
          <w:sz w:val="24"/>
          <w:szCs w:val="24"/>
        </w:rPr>
        <w:t xml:space="preserve"> </w:t>
      </w:r>
      <w:r w:rsidR="00D64DBD" w:rsidRPr="006A48A5">
        <w:rPr>
          <w:rFonts w:ascii="Times New Roman" w:hAnsi="Times New Roman" w:cs="Times New Roman"/>
          <w:sz w:val="24"/>
          <w:szCs w:val="24"/>
        </w:rPr>
        <w:t xml:space="preserve">house prices increased from </w:t>
      </w:r>
      <w:r w:rsidR="00E57B03">
        <w:rPr>
          <w:rFonts w:ascii="Times New Roman" w:hAnsi="Times New Roman" w:cs="Times New Roman"/>
          <w:sz w:val="24"/>
          <w:szCs w:val="24"/>
        </w:rPr>
        <w:t xml:space="preserve">a value of </w:t>
      </w:r>
      <w:r w:rsidR="0049433A">
        <w:rPr>
          <w:rFonts w:ascii="Times New Roman" w:hAnsi="Times New Roman" w:cs="Times New Roman"/>
          <w:sz w:val="24"/>
          <w:szCs w:val="24"/>
        </w:rPr>
        <w:t>92.7</w:t>
      </w:r>
      <w:r w:rsidR="00E57B03">
        <w:rPr>
          <w:rFonts w:ascii="Times New Roman" w:hAnsi="Times New Roman" w:cs="Times New Roman"/>
          <w:sz w:val="24"/>
          <w:szCs w:val="24"/>
        </w:rPr>
        <w:t xml:space="preserve"> on</w:t>
      </w:r>
      <w:r w:rsidR="00E57B03" w:rsidRPr="006A48A5">
        <w:rPr>
          <w:rFonts w:ascii="Times New Roman" w:hAnsi="Times New Roman" w:cs="Times New Roman"/>
          <w:sz w:val="24"/>
          <w:szCs w:val="24"/>
        </w:rPr>
        <w:t xml:space="preserve"> the Case-Shiller U.S. National Home Price Index</w:t>
      </w:r>
      <w:r w:rsidR="00D64DBD" w:rsidRPr="006A48A5">
        <w:rPr>
          <w:rFonts w:ascii="Times New Roman" w:hAnsi="Times New Roman" w:cs="Times New Roman"/>
          <w:sz w:val="24"/>
          <w:szCs w:val="24"/>
        </w:rPr>
        <w:t xml:space="preserve"> in January 1999 (the year the Glass-Steagall Act was repealed) to </w:t>
      </w:r>
      <w:r w:rsidR="00E57B03">
        <w:rPr>
          <w:rFonts w:ascii="Times New Roman" w:hAnsi="Times New Roman" w:cs="Times New Roman"/>
          <w:sz w:val="24"/>
          <w:szCs w:val="24"/>
        </w:rPr>
        <w:t xml:space="preserve">a </w:t>
      </w:r>
      <w:r w:rsidR="00D64DBD" w:rsidRPr="006A48A5">
        <w:rPr>
          <w:rFonts w:ascii="Times New Roman" w:hAnsi="Times New Roman" w:cs="Times New Roman"/>
          <w:sz w:val="24"/>
          <w:szCs w:val="24"/>
        </w:rPr>
        <w:t xml:space="preserve">peak of 184.6 in </w:t>
      </w:r>
      <w:r w:rsidR="00EA4877">
        <w:rPr>
          <w:rFonts w:ascii="Times New Roman" w:hAnsi="Times New Roman" w:cs="Times New Roman"/>
          <w:sz w:val="24"/>
          <w:szCs w:val="24"/>
        </w:rPr>
        <w:t>July 2006, a total increase of 99</w:t>
      </w:r>
      <w:r w:rsidR="00D64DBD" w:rsidRPr="006A48A5">
        <w:rPr>
          <w:rFonts w:ascii="Times New Roman" w:hAnsi="Times New Roman" w:cs="Times New Roman"/>
          <w:sz w:val="24"/>
          <w:szCs w:val="24"/>
        </w:rPr>
        <w:t xml:space="preserve">.1% or </w:t>
      </w:r>
      <w:r w:rsidR="00EA4877">
        <w:rPr>
          <w:rFonts w:ascii="Times New Roman" w:hAnsi="Times New Roman" w:cs="Times New Roman"/>
          <w:sz w:val="24"/>
          <w:szCs w:val="24"/>
        </w:rPr>
        <w:t>just over 13.0</w:t>
      </w:r>
      <w:r w:rsidR="00D64DBD" w:rsidRPr="006A48A5">
        <w:rPr>
          <w:rFonts w:ascii="Times New Roman" w:hAnsi="Times New Roman" w:cs="Times New Roman"/>
          <w:sz w:val="24"/>
          <w:szCs w:val="24"/>
        </w:rPr>
        <w:t xml:space="preserve">% a year (cf. Kim and Renaud, 2009).  </w:t>
      </w:r>
      <w:r w:rsidR="00EA4877">
        <w:rPr>
          <w:rFonts w:ascii="Times New Roman" w:hAnsi="Times New Roman" w:cs="Times New Roman"/>
          <w:sz w:val="24"/>
          <w:szCs w:val="24"/>
        </w:rPr>
        <w:t>From this peak to February 2012, house pric</w:t>
      </w:r>
      <w:r w:rsidR="00AA6836">
        <w:rPr>
          <w:rFonts w:ascii="Times New Roman" w:hAnsi="Times New Roman" w:cs="Times New Roman"/>
          <w:sz w:val="24"/>
          <w:szCs w:val="24"/>
        </w:rPr>
        <w:t>es nationwide declined by 27.4%, and the</w:t>
      </w:r>
      <w:r w:rsidR="00EA4877">
        <w:rPr>
          <w:rFonts w:ascii="Times New Roman" w:hAnsi="Times New Roman" w:cs="Times New Roman"/>
          <w:sz w:val="24"/>
          <w:szCs w:val="24"/>
        </w:rPr>
        <w:t xml:space="preserve"> peak </w:t>
      </w:r>
      <w:r w:rsidR="00E57B03">
        <w:rPr>
          <w:rFonts w:ascii="Times New Roman" w:hAnsi="Times New Roman" w:cs="Times New Roman"/>
          <w:sz w:val="24"/>
          <w:szCs w:val="24"/>
        </w:rPr>
        <w:t xml:space="preserve">itself </w:t>
      </w:r>
      <w:r w:rsidR="00EA4877">
        <w:rPr>
          <w:rFonts w:ascii="Times New Roman" w:hAnsi="Times New Roman" w:cs="Times New Roman"/>
          <w:sz w:val="24"/>
          <w:szCs w:val="24"/>
        </w:rPr>
        <w:t xml:space="preserve">was not to be surpassed again until December 2016. </w:t>
      </w:r>
      <w:r w:rsidR="00074BE6">
        <w:rPr>
          <w:rFonts w:ascii="Times New Roman" w:hAnsi="Times New Roman" w:cs="Times New Roman"/>
          <w:sz w:val="24"/>
          <w:szCs w:val="24"/>
        </w:rPr>
        <w:t>To compound matters</w:t>
      </w:r>
      <w:r w:rsidR="00F65F79">
        <w:rPr>
          <w:rFonts w:ascii="Times New Roman" w:hAnsi="Times New Roman" w:cs="Times New Roman"/>
          <w:sz w:val="24"/>
          <w:szCs w:val="24"/>
        </w:rPr>
        <w:t>,</w:t>
      </w:r>
      <w:r w:rsidR="00074BE6">
        <w:rPr>
          <w:rFonts w:ascii="Times New Roman" w:hAnsi="Times New Roman" w:cs="Times New Roman"/>
          <w:sz w:val="24"/>
          <w:szCs w:val="24"/>
        </w:rPr>
        <w:t xml:space="preserve"> the collapse ignited a massive and widespread economic crisis, </w:t>
      </w:r>
      <w:r w:rsidR="00074BE6" w:rsidRPr="00B51689">
        <w:rPr>
          <w:rFonts w:ascii="Times New Roman" w:hAnsi="Times New Roman" w:cs="Times New Roman"/>
          <w:sz w:val="24"/>
          <w:szCs w:val="24"/>
        </w:rPr>
        <w:t>initially in the United States (Ashton, 2009)</w:t>
      </w:r>
      <w:r w:rsidR="00074BE6">
        <w:rPr>
          <w:rFonts w:ascii="Times New Roman" w:hAnsi="Times New Roman" w:cs="Times New Roman"/>
          <w:sz w:val="24"/>
          <w:szCs w:val="24"/>
        </w:rPr>
        <w:t xml:space="preserve">, and then in </w:t>
      </w:r>
      <w:r w:rsidR="00074BE6" w:rsidRPr="00B51689">
        <w:rPr>
          <w:rFonts w:ascii="Times New Roman" w:hAnsi="Times New Roman" w:cs="Times New Roman"/>
          <w:sz w:val="24"/>
          <w:szCs w:val="24"/>
        </w:rPr>
        <w:t>other major capitalist countries</w:t>
      </w:r>
      <w:r w:rsidR="00074BE6">
        <w:rPr>
          <w:rFonts w:ascii="Times New Roman" w:hAnsi="Times New Roman" w:cs="Times New Roman"/>
          <w:sz w:val="24"/>
          <w:szCs w:val="24"/>
        </w:rPr>
        <w:t>, though</w:t>
      </w:r>
      <w:r w:rsidR="00074BE6" w:rsidRPr="00B51689">
        <w:rPr>
          <w:rFonts w:ascii="Times New Roman" w:hAnsi="Times New Roman" w:cs="Times New Roman"/>
          <w:sz w:val="24"/>
          <w:szCs w:val="24"/>
        </w:rPr>
        <w:t xml:space="preserve"> at different rates and intensities given national </w:t>
      </w:r>
      <w:r w:rsidR="00074BE6" w:rsidRPr="00B51689">
        <w:rPr>
          <w:rFonts w:ascii="Times New Roman" w:hAnsi="Times New Roman" w:cs="Times New Roman"/>
          <w:sz w:val="24"/>
          <w:szCs w:val="24"/>
        </w:rPr>
        <w:lastRenderedPageBreak/>
        <w:t xml:space="preserve">differences in housing markets and housing finance systems (Fernandez and </w:t>
      </w:r>
      <w:proofErr w:type="spellStart"/>
      <w:r w:rsidR="00074BE6" w:rsidRPr="00B51689">
        <w:rPr>
          <w:rFonts w:ascii="Times New Roman" w:hAnsi="Times New Roman" w:cs="Times New Roman"/>
          <w:sz w:val="24"/>
          <w:szCs w:val="24"/>
        </w:rPr>
        <w:t>Aalbers</w:t>
      </w:r>
      <w:proofErr w:type="spellEnd"/>
      <w:r w:rsidR="00074BE6" w:rsidRPr="00B51689">
        <w:rPr>
          <w:rFonts w:ascii="Times New Roman" w:hAnsi="Times New Roman" w:cs="Times New Roman"/>
          <w:sz w:val="24"/>
          <w:szCs w:val="24"/>
        </w:rPr>
        <w:t>, 2016; Kim and Renaud, 2009).</w:t>
      </w:r>
    </w:p>
    <w:p w14:paraId="41C63FA0" w14:textId="7A038D65" w:rsidR="00D936B6" w:rsidRDefault="00090DC5" w:rsidP="00D936B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major causes of </w:t>
      </w:r>
      <w:r w:rsidR="00074BE6">
        <w:rPr>
          <w:rFonts w:ascii="Times New Roman" w:hAnsi="Times New Roman" w:cs="Times New Roman"/>
          <w:sz w:val="24"/>
          <w:szCs w:val="24"/>
        </w:rPr>
        <w:t xml:space="preserve">the breakdown </w:t>
      </w:r>
      <w:r>
        <w:rPr>
          <w:rFonts w:ascii="Times New Roman" w:hAnsi="Times New Roman" w:cs="Times New Roman"/>
          <w:sz w:val="24"/>
          <w:szCs w:val="24"/>
        </w:rPr>
        <w:t xml:space="preserve">of real estate prices </w:t>
      </w:r>
      <w:r w:rsidR="00694422">
        <w:rPr>
          <w:rFonts w:ascii="Times New Roman" w:hAnsi="Times New Roman" w:cs="Times New Roman"/>
          <w:sz w:val="24"/>
          <w:szCs w:val="24"/>
        </w:rPr>
        <w:t>after 2009 can be traced back to</w:t>
      </w:r>
      <w:r>
        <w:rPr>
          <w:rFonts w:ascii="Times New Roman" w:hAnsi="Times New Roman" w:cs="Times New Roman"/>
          <w:sz w:val="24"/>
          <w:szCs w:val="24"/>
        </w:rPr>
        <w:t xml:space="preserve"> the increasingly indiscriminate disbursement of mortgage funds </w:t>
      </w:r>
      <w:r w:rsidR="00694422">
        <w:rPr>
          <w:rFonts w:ascii="Times New Roman" w:hAnsi="Times New Roman" w:cs="Times New Roman"/>
          <w:sz w:val="24"/>
          <w:szCs w:val="24"/>
        </w:rPr>
        <w:t xml:space="preserve">by lending institutions </w:t>
      </w:r>
      <w:r w:rsidR="00872DEC">
        <w:rPr>
          <w:rFonts w:ascii="Times New Roman" w:hAnsi="Times New Roman" w:cs="Times New Roman"/>
          <w:sz w:val="24"/>
          <w:szCs w:val="24"/>
        </w:rPr>
        <w:t>in response to</w:t>
      </w:r>
      <w:r>
        <w:rPr>
          <w:rFonts w:ascii="Times New Roman" w:hAnsi="Times New Roman" w:cs="Times New Roman"/>
          <w:sz w:val="24"/>
          <w:szCs w:val="24"/>
        </w:rPr>
        <w:t xml:space="preserve"> deregulation. As the boom gathered momentum, more and more subprime mortgages were incorporated into commercial instruments that were then </w:t>
      </w:r>
      <w:r w:rsidR="004B07B0">
        <w:rPr>
          <w:rFonts w:ascii="Times New Roman" w:hAnsi="Times New Roman" w:cs="Times New Roman"/>
          <w:sz w:val="24"/>
          <w:szCs w:val="24"/>
        </w:rPr>
        <w:t xml:space="preserve">sold </w:t>
      </w:r>
      <w:r w:rsidR="004F7E05">
        <w:rPr>
          <w:rFonts w:ascii="Times New Roman" w:hAnsi="Times New Roman" w:cs="Times New Roman"/>
          <w:sz w:val="24"/>
          <w:szCs w:val="24"/>
        </w:rPr>
        <w:t>over</w:t>
      </w:r>
      <w:r>
        <w:rPr>
          <w:rFonts w:ascii="Times New Roman" w:hAnsi="Times New Roman" w:cs="Times New Roman"/>
          <w:sz w:val="24"/>
          <w:szCs w:val="24"/>
        </w:rPr>
        <w:t xml:space="preserve"> financial markets. In earlier times, </w:t>
      </w:r>
      <w:r w:rsidR="00D64DBD" w:rsidRPr="00AD5E2F">
        <w:rPr>
          <w:rFonts w:ascii="Times New Roman" w:hAnsi="Times New Roman" w:cs="Times New Roman"/>
          <w:sz w:val="24"/>
          <w:szCs w:val="24"/>
        </w:rPr>
        <w:t>banks and savings and loan institutions had typically exercised consider</w:t>
      </w:r>
      <w:r>
        <w:rPr>
          <w:rFonts w:ascii="Times New Roman" w:hAnsi="Times New Roman" w:cs="Times New Roman"/>
          <w:sz w:val="24"/>
          <w:szCs w:val="24"/>
        </w:rPr>
        <w:t xml:space="preserve">able caution in their mortgage-lending </w:t>
      </w:r>
      <w:r w:rsidR="00D64DBD" w:rsidRPr="00AD5E2F">
        <w:rPr>
          <w:rFonts w:ascii="Times New Roman" w:hAnsi="Times New Roman" w:cs="Times New Roman"/>
          <w:sz w:val="24"/>
          <w:szCs w:val="24"/>
        </w:rPr>
        <w:t>practices</w:t>
      </w:r>
      <w:r>
        <w:rPr>
          <w:rFonts w:ascii="Times New Roman" w:hAnsi="Times New Roman" w:cs="Times New Roman"/>
          <w:sz w:val="24"/>
          <w:szCs w:val="24"/>
        </w:rPr>
        <w:t xml:space="preserve">, but in this new more liberal climate, lenders calculated that by bundling together </w:t>
      </w:r>
      <w:r w:rsidR="00D64DBD" w:rsidRPr="00AD5E2F">
        <w:rPr>
          <w:rFonts w:ascii="Times New Roman" w:hAnsi="Times New Roman" w:cs="Times New Roman"/>
          <w:sz w:val="24"/>
          <w:szCs w:val="24"/>
        </w:rPr>
        <w:t>mortgages issued to</w:t>
      </w:r>
      <w:r w:rsidR="004B07B0">
        <w:rPr>
          <w:rFonts w:ascii="Times New Roman" w:hAnsi="Times New Roman" w:cs="Times New Roman"/>
          <w:sz w:val="24"/>
          <w:szCs w:val="24"/>
        </w:rPr>
        <w:t xml:space="preserve"> a mix of</w:t>
      </w:r>
      <w:r w:rsidR="00D64DBD" w:rsidRPr="00AD5E2F">
        <w:rPr>
          <w:rFonts w:ascii="Times New Roman" w:hAnsi="Times New Roman" w:cs="Times New Roman"/>
          <w:sz w:val="24"/>
          <w:szCs w:val="24"/>
        </w:rPr>
        <w:t xml:space="preserve"> individuals with poor </w:t>
      </w:r>
      <w:r w:rsidR="004B07B0">
        <w:rPr>
          <w:rFonts w:ascii="Times New Roman" w:hAnsi="Times New Roman" w:cs="Times New Roman"/>
          <w:sz w:val="24"/>
          <w:szCs w:val="24"/>
        </w:rPr>
        <w:t xml:space="preserve">and </w:t>
      </w:r>
      <w:r w:rsidR="00D64DBD" w:rsidRPr="00AD5E2F">
        <w:rPr>
          <w:rFonts w:ascii="Times New Roman" w:hAnsi="Times New Roman" w:cs="Times New Roman"/>
          <w:sz w:val="24"/>
          <w:szCs w:val="24"/>
        </w:rPr>
        <w:t xml:space="preserve">high credit ratings </w:t>
      </w:r>
      <w:r>
        <w:rPr>
          <w:rFonts w:ascii="Times New Roman" w:hAnsi="Times New Roman" w:cs="Times New Roman"/>
          <w:sz w:val="24"/>
          <w:szCs w:val="24"/>
        </w:rPr>
        <w:t xml:space="preserve">they could </w:t>
      </w:r>
      <w:r w:rsidR="004F7E05">
        <w:rPr>
          <w:rFonts w:ascii="Times New Roman" w:hAnsi="Times New Roman" w:cs="Times New Roman"/>
          <w:sz w:val="24"/>
          <w:szCs w:val="24"/>
        </w:rPr>
        <w:t>fine-tune risk levels without compromising the marketability of the corresponding financial instruments. D</w:t>
      </w:r>
      <w:r w:rsidR="00D64DBD" w:rsidRPr="00AD5E2F">
        <w:rPr>
          <w:rFonts w:ascii="Times New Roman" w:hAnsi="Times New Roman" w:cs="Times New Roman"/>
          <w:sz w:val="24"/>
          <w:szCs w:val="24"/>
        </w:rPr>
        <w:t>iscretionary caution w</w:t>
      </w:r>
      <w:r w:rsidR="004F7E05">
        <w:rPr>
          <w:rFonts w:ascii="Times New Roman" w:hAnsi="Times New Roman" w:cs="Times New Roman"/>
          <w:sz w:val="24"/>
          <w:szCs w:val="24"/>
        </w:rPr>
        <w:t>as</w:t>
      </w:r>
      <w:r w:rsidR="00D64DBD" w:rsidRPr="00AD5E2F">
        <w:rPr>
          <w:rFonts w:ascii="Times New Roman" w:hAnsi="Times New Roman" w:cs="Times New Roman"/>
          <w:sz w:val="24"/>
          <w:szCs w:val="24"/>
        </w:rPr>
        <w:t xml:space="preserve"> </w:t>
      </w:r>
      <w:r w:rsidR="004F7E05">
        <w:rPr>
          <w:rFonts w:ascii="Times New Roman" w:hAnsi="Times New Roman" w:cs="Times New Roman"/>
          <w:sz w:val="24"/>
          <w:szCs w:val="24"/>
        </w:rPr>
        <w:t>accordingly</w:t>
      </w:r>
      <w:r w:rsidR="00D64DBD" w:rsidRPr="00AD5E2F">
        <w:rPr>
          <w:rFonts w:ascii="Times New Roman" w:hAnsi="Times New Roman" w:cs="Times New Roman"/>
          <w:sz w:val="24"/>
          <w:szCs w:val="24"/>
        </w:rPr>
        <w:t xml:space="preserve"> relaxed</w:t>
      </w:r>
      <w:r>
        <w:rPr>
          <w:rFonts w:ascii="Times New Roman" w:hAnsi="Times New Roman" w:cs="Times New Roman"/>
          <w:sz w:val="24"/>
          <w:szCs w:val="24"/>
        </w:rPr>
        <w:t xml:space="preserve">, and </w:t>
      </w:r>
      <w:r w:rsidR="00D64DBD" w:rsidRPr="00090DC5">
        <w:rPr>
          <w:rFonts w:ascii="Times New Roman" w:hAnsi="Times New Roman" w:cs="Times New Roman"/>
          <w:sz w:val="24"/>
          <w:szCs w:val="24"/>
        </w:rPr>
        <w:t xml:space="preserve">commercial banks </w:t>
      </w:r>
      <w:r>
        <w:rPr>
          <w:rFonts w:ascii="Times New Roman" w:hAnsi="Times New Roman" w:cs="Times New Roman"/>
          <w:sz w:val="24"/>
          <w:szCs w:val="24"/>
        </w:rPr>
        <w:t xml:space="preserve">along with their financial partners </w:t>
      </w:r>
      <w:r w:rsidR="00D64DBD" w:rsidRPr="00090DC5">
        <w:rPr>
          <w:rFonts w:ascii="Times New Roman" w:hAnsi="Times New Roman" w:cs="Times New Roman"/>
          <w:sz w:val="24"/>
          <w:szCs w:val="24"/>
        </w:rPr>
        <w:t>greatly expanded t</w:t>
      </w:r>
      <w:r w:rsidR="004F7E05">
        <w:rPr>
          <w:rFonts w:ascii="Times New Roman" w:hAnsi="Times New Roman" w:cs="Times New Roman"/>
          <w:sz w:val="24"/>
          <w:szCs w:val="24"/>
        </w:rPr>
        <w:t>heir mortgage lending programs while simulta</w:t>
      </w:r>
      <w:r w:rsidR="00AE5F8C">
        <w:rPr>
          <w:rFonts w:ascii="Times New Roman" w:hAnsi="Times New Roman" w:cs="Times New Roman"/>
          <w:sz w:val="24"/>
          <w:szCs w:val="24"/>
        </w:rPr>
        <w:t xml:space="preserve">neously </w:t>
      </w:r>
      <w:r w:rsidR="00D64DBD" w:rsidRPr="00090DC5">
        <w:rPr>
          <w:rFonts w:ascii="Times New Roman" w:hAnsi="Times New Roman" w:cs="Times New Roman"/>
          <w:sz w:val="24"/>
          <w:szCs w:val="24"/>
        </w:rPr>
        <w:t>tapp</w:t>
      </w:r>
      <w:r w:rsidR="004F7E05">
        <w:rPr>
          <w:rFonts w:ascii="Times New Roman" w:hAnsi="Times New Roman" w:cs="Times New Roman"/>
          <w:sz w:val="24"/>
          <w:szCs w:val="24"/>
        </w:rPr>
        <w:t>ing</w:t>
      </w:r>
      <w:r w:rsidR="00D64DBD" w:rsidRPr="00090DC5">
        <w:rPr>
          <w:rFonts w:ascii="Times New Roman" w:hAnsi="Times New Roman" w:cs="Times New Roman"/>
          <w:sz w:val="24"/>
          <w:szCs w:val="24"/>
        </w:rPr>
        <w:t xml:space="preserve"> into new markets </w:t>
      </w:r>
      <w:r w:rsidR="00AE5F8C">
        <w:rPr>
          <w:rFonts w:ascii="Times New Roman" w:hAnsi="Times New Roman" w:cs="Times New Roman"/>
          <w:sz w:val="24"/>
          <w:szCs w:val="24"/>
        </w:rPr>
        <w:t xml:space="preserve">among </w:t>
      </w:r>
      <w:r w:rsidR="00AE5F8C" w:rsidRPr="00090DC5">
        <w:rPr>
          <w:rFonts w:ascii="Times New Roman" w:hAnsi="Times New Roman" w:cs="Times New Roman"/>
          <w:sz w:val="24"/>
          <w:szCs w:val="24"/>
        </w:rPr>
        <w:t xml:space="preserve">low-income minority borrowers </w:t>
      </w:r>
      <w:r w:rsidR="00D64DBD" w:rsidRPr="00090DC5">
        <w:rPr>
          <w:rFonts w:ascii="Times New Roman" w:hAnsi="Times New Roman" w:cs="Times New Roman"/>
          <w:sz w:val="24"/>
          <w:szCs w:val="24"/>
        </w:rPr>
        <w:t xml:space="preserve">by </w:t>
      </w:r>
      <w:r w:rsidR="004F7E05">
        <w:rPr>
          <w:rFonts w:ascii="Times New Roman" w:hAnsi="Times New Roman" w:cs="Times New Roman"/>
          <w:sz w:val="24"/>
          <w:szCs w:val="24"/>
        </w:rPr>
        <w:t>means of</w:t>
      </w:r>
      <w:r w:rsidR="00D64DBD" w:rsidRPr="00090DC5">
        <w:rPr>
          <w:rFonts w:ascii="Times New Roman" w:hAnsi="Times New Roman" w:cs="Times New Roman"/>
          <w:sz w:val="24"/>
          <w:szCs w:val="24"/>
        </w:rPr>
        <w:t xml:space="preserve"> widespread predatory </w:t>
      </w:r>
      <w:r w:rsidR="00AE5F8C">
        <w:rPr>
          <w:rFonts w:ascii="Times New Roman" w:hAnsi="Times New Roman" w:cs="Times New Roman"/>
          <w:sz w:val="24"/>
          <w:szCs w:val="24"/>
        </w:rPr>
        <w:t xml:space="preserve">lending </w:t>
      </w:r>
      <w:r w:rsidR="00D64DBD" w:rsidRPr="00090DC5">
        <w:rPr>
          <w:rFonts w:ascii="Times New Roman" w:hAnsi="Times New Roman" w:cs="Times New Roman"/>
          <w:sz w:val="24"/>
          <w:szCs w:val="24"/>
        </w:rPr>
        <w:t>(</w:t>
      </w:r>
      <w:proofErr w:type="spellStart"/>
      <w:r w:rsidR="00D64DBD" w:rsidRPr="00090DC5">
        <w:rPr>
          <w:rFonts w:ascii="Times New Roman" w:hAnsi="Times New Roman" w:cs="Times New Roman"/>
          <w:sz w:val="24"/>
          <w:szCs w:val="24"/>
        </w:rPr>
        <w:t>Dymski</w:t>
      </w:r>
      <w:proofErr w:type="spellEnd"/>
      <w:r w:rsidR="00D64DBD" w:rsidRPr="00090DC5">
        <w:rPr>
          <w:rFonts w:ascii="Times New Roman" w:hAnsi="Times New Roman" w:cs="Times New Roman"/>
          <w:sz w:val="24"/>
          <w:szCs w:val="24"/>
        </w:rPr>
        <w:t xml:space="preserve">, 2012). </w:t>
      </w:r>
      <w:r>
        <w:rPr>
          <w:rFonts w:ascii="Times New Roman" w:hAnsi="Times New Roman" w:cs="Times New Roman"/>
          <w:sz w:val="24"/>
          <w:szCs w:val="24"/>
        </w:rPr>
        <w:t xml:space="preserve"> </w:t>
      </w:r>
      <w:r w:rsidR="00A00BD7">
        <w:rPr>
          <w:rFonts w:ascii="Times New Roman" w:hAnsi="Times New Roman" w:cs="Times New Roman"/>
          <w:sz w:val="24"/>
          <w:szCs w:val="24"/>
        </w:rPr>
        <w:t>The application of d</w:t>
      </w:r>
      <w:r w:rsidR="0066473B">
        <w:rPr>
          <w:rFonts w:ascii="Times New Roman" w:hAnsi="Times New Roman" w:cs="Times New Roman"/>
          <w:sz w:val="24"/>
          <w:szCs w:val="24"/>
        </w:rPr>
        <w:t xml:space="preserve">iscriminatory red-lining </w:t>
      </w:r>
      <w:r w:rsidR="00A00BD7">
        <w:rPr>
          <w:rFonts w:ascii="Times New Roman" w:hAnsi="Times New Roman" w:cs="Times New Roman"/>
          <w:sz w:val="24"/>
          <w:szCs w:val="24"/>
        </w:rPr>
        <w:t>methods</w:t>
      </w:r>
      <w:r w:rsidR="0066473B">
        <w:rPr>
          <w:rFonts w:ascii="Times New Roman" w:hAnsi="Times New Roman" w:cs="Times New Roman"/>
          <w:sz w:val="24"/>
          <w:szCs w:val="24"/>
        </w:rPr>
        <w:t xml:space="preserve"> had traditionally limited the degree to which </w:t>
      </w:r>
      <w:r w:rsidR="009E6C4A">
        <w:rPr>
          <w:rFonts w:ascii="Times New Roman" w:hAnsi="Times New Roman" w:cs="Times New Roman"/>
          <w:sz w:val="24"/>
          <w:szCs w:val="24"/>
        </w:rPr>
        <w:t xml:space="preserve">these </w:t>
      </w:r>
      <w:r w:rsidR="0066473B">
        <w:rPr>
          <w:rFonts w:ascii="Times New Roman" w:hAnsi="Times New Roman" w:cs="Times New Roman"/>
          <w:sz w:val="24"/>
          <w:szCs w:val="24"/>
        </w:rPr>
        <w:t xml:space="preserve">borrowers could gain access to mortgage funding, but they were now being actively encouraged </w:t>
      </w:r>
      <w:r w:rsidR="00D64DBD" w:rsidRPr="00090DC5">
        <w:rPr>
          <w:rFonts w:ascii="Times New Roman" w:hAnsi="Times New Roman" w:cs="Times New Roman"/>
          <w:sz w:val="24"/>
          <w:szCs w:val="24"/>
        </w:rPr>
        <w:t xml:space="preserve">to take out loans even in cases where their ability to sustain payments over the long run was </w:t>
      </w:r>
      <w:r w:rsidR="0066473B">
        <w:rPr>
          <w:rFonts w:ascii="Times New Roman" w:hAnsi="Times New Roman" w:cs="Times New Roman"/>
          <w:sz w:val="24"/>
          <w:szCs w:val="24"/>
        </w:rPr>
        <w:t xml:space="preserve">clearly </w:t>
      </w:r>
      <w:r w:rsidR="00D64DBD" w:rsidRPr="00090DC5">
        <w:rPr>
          <w:rFonts w:ascii="Times New Roman" w:hAnsi="Times New Roman" w:cs="Times New Roman"/>
          <w:sz w:val="24"/>
          <w:szCs w:val="24"/>
        </w:rPr>
        <w:t xml:space="preserve">in doubt. </w:t>
      </w:r>
      <w:r w:rsidR="0066473B">
        <w:rPr>
          <w:rFonts w:ascii="Times New Roman" w:hAnsi="Times New Roman" w:cs="Times New Roman"/>
          <w:sz w:val="24"/>
          <w:szCs w:val="24"/>
        </w:rPr>
        <w:t xml:space="preserve"> The</w:t>
      </w:r>
      <w:r w:rsidR="00A00BD7">
        <w:rPr>
          <w:rFonts w:ascii="Times New Roman" w:hAnsi="Times New Roman" w:cs="Times New Roman"/>
          <w:sz w:val="24"/>
          <w:szCs w:val="24"/>
        </w:rPr>
        <w:t>se</w:t>
      </w:r>
      <w:r w:rsidR="0066473B">
        <w:rPr>
          <w:rFonts w:ascii="Times New Roman" w:hAnsi="Times New Roman" w:cs="Times New Roman"/>
          <w:sz w:val="24"/>
          <w:szCs w:val="24"/>
        </w:rPr>
        <w:t xml:space="preserve"> predatory lending programs </w:t>
      </w:r>
      <w:r w:rsidR="00D36091">
        <w:rPr>
          <w:rFonts w:ascii="Times New Roman" w:hAnsi="Times New Roman" w:cs="Times New Roman"/>
          <w:sz w:val="24"/>
          <w:szCs w:val="24"/>
        </w:rPr>
        <w:t xml:space="preserve">remained generally viable </w:t>
      </w:r>
      <w:proofErr w:type="gramStart"/>
      <w:r w:rsidR="00D36091">
        <w:rPr>
          <w:rFonts w:ascii="Times New Roman" w:hAnsi="Times New Roman" w:cs="Times New Roman"/>
          <w:sz w:val="24"/>
          <w:szCs w:val="24"/>
        </w:rPr>
        <w:t>as</w:t>
      </w:r>
      <w:r w:rsidR="0066473B">
        <w:rPr>
          <w:rFonts w:ascii="Times New Roman" w:hAnsi="Times New Roman" w:cs="Times New Roman"/>
          <w:sz w:val="24"/>
          <w:szCs w:val="24"/>
        </w:rPr>
        <w:t xml:space="preserve"> long as</w:t>
      </w:r>
      <w:proofErr w:type="gramEnd"/>
      <w:r w:rsidR="0066473B">
        <w:rPr>
          <w:rFonts w:ascii="Times New Roman" w:hAnsi="Times New Roman" w:cs="Times New Roman"/>
          <w:sz w:val="24"/>
          <w:szCs w:val="24"/>
        </w:rPr>
        <w:t xml:space="preserve"> interest rates </w:t>
      </w:r>
      <w:r w:rsidR="00D36091">
        <w:rPr>
          <w:rFonts w:ascii="Times New Roman" w:hAnsi="Times New Roman" w:cs="Times New Roman"/>
          <w:sz w:val="24"/>
          <w:szCs w:val="24"/>
        </w:rPr>
        <w:t>were falling</w:t>
      </w:r>
      <w:r w:rsidR="0066473B">
        <w:rPr>
          <w:rFonts w:ascii="Times New Roman" w:hAnsi="Times New Roman" w:cs="Times New Roman"/>
          <w:sz w:val="24"/>
          <w:szCs w:val="24"/>
        </w:rPr>
        <w:t xml:space="preserve"> and house prices </w:t>
      </w:r>
      <w:r w:rsidR="00D36091">
        <w:rPr>
          <w:rFonts w:ascii="Times New Roman" w:hAnsi="Times New Roman" w:cs="Times New Roman"/>
          <w:sz w:val="24"/>
          <w:szCs w:val="24"/>
        </w:rPr>
        <w:t>increasing so that the equity in the hands of individual homeowners continued to rise</w:t>
      </w:r>
      <w:r w:rsidR="0066473B">
        <w:rPr>
          <w:rFonts w:ascii="Times New Roman" w:hAnsi="Times New Roman" w:cs="Times New Roman"/>
          <w:sz w:val="24"/>
          <w:szCs w:val="24"/>
        </w:rPr>
        <w:t xml:space="preserve">, but </w:t>
      </w:r>
      <w:r w:rsidR="00D36091">
        <w:rPr>
          <w:rFonts w:ascii="Times New Roman" w:hAnsi="Times New Roman" w:cs="Times New Roman"/>
          <w:sz w:val="24"/>
          <w:szCs w:val="24"/>
        </w:rPr>
        <w:t xml:space="preserve">both lenders and borrowers </w:t>
      </w:r>
      <w:r w:rsidR="00D64DBD" w:rsidRPr="0066473B">
        <w:rPr>
          <w:rFonts w:ascii="Times New Roman" w:hAnsi="Times New Roman" w:cs="Times New Roman"/>
          <w:sz w:val="24"/>
          <w:szCs w:val="24"/>
        </w:rPr>
        <w:t xml:space="preserve">rapidly encountered severe headwinds as reverse trends </w:t>
      </w:r>
      <w:r w:rsidR="00052AAC">
        <w:rPr>
          <w:rFonts w:ascii="Times New Roman" w:hAnsi="Times New Roman" w:cs="Times New Roman"/>
          <w:sz w:val="24"/>
          <w:szCs w:val="24"/>
        </w:rPr>
        <w:t>began</w:t>
      </w:r>
      <w:r w:rsidR="00872DEC">
        <w:rPr>
          <w:rFonts w:ascii="Times New Roman" w:hAnsi="Times New Roman" w:cs="Times New Roman"/>
          <w:sz w:val="24"/>
          <w:szCs w:val="24"/>
        </w:rPr>
        <w:t xml:space="preserve"> to appear</w:t>
      </w:r>
      <w:r w:rsidR="00D64DBD" w:rsidRPr="0066473B">
        <w:rPr>
          <w:rFonts w:ascii="Times New Roman" w:hAnsi="Times New Roman" w:cs="Times New Roman"/>
          <w:sz w:val="24"/>
          <w:szCs w:val="24"/>
        </w:rPr>
        <w:t xml:space="preserve">.  </w:t>
      </w:r>
      <w:r w:rsidR="004B07B0">
        <w:rPr>
          <w:rFonts w:ascii="Times New Roman" w:hAnsi="Times New Roman" w:cs="Times New Roman"/>
          <w:sz w:val="24"/>
          <w:szCs w:val="24"/>
        </w:rPr>
        <w:t>In view of</w:t>
      </w:r>
      <w:r w:rsidR="0066473B">
        <w:rPr>
          <w:rFonts w:ascii="Times New Roman" w:hAnsi="Times New Roman" w:cs="Times New Roman"/>
          <w:sz w:val="24"/>
          <w:szCs w:val="24"/>
        </w:rPr>
        <w:t xml:space="preserve"> these </w:t>
      </w:r>
      <w:r w:rsidR="00D36091">
        <w:rPr>
          <w:rFonts w:ascii="Times New Roman" w:hAnsi="Times New Roman" w:cs="Times New Roman"/>
          <w:sz w:val="24"/>
          <w:szCs w:val="24"/>
        </w:rPr>
        <w:t>trends</w:t>
      </w:r>
      <w:r w:rsidR="0066473B">
        <w:rPr>
          <w:rFonts w:ascii="Times New Roman" w:hAnsi="Times New Roman" w:cs="Times New Roman"/>
          <w:sz w:val="24"/>
          <w:szCs w:val="24"/>
        </w:rPr>
        <w:t xml:space="preserve">, </w:t>
      </w:r>
      <w:r w:rsidR="00D36091">
        <w:rPr>
          <w:rFonts w:ascii="Times New Roman" w:hAnsi="Times New Roman" w:cs="Times New Roman"/>
          <w:sz w:val="24"/>
          <w:szCs w:val="24"/>
        </w:rPr>
        <w:t>more and more</w:t>
      </w:r>
      <w:r w:rsidR="00D64DBD" w:rsidRPr="0066473B">
        <w:rPr>
          <w:rFonts w:ascii="Times New Roman" w:hAnsi="Times New Roman" w:cs="Times New Roman"/>
          <w:sz w:val="24"/>
          <w:szCs w:val="24"/>
        </w:rPr>
        <w:t xml:space="preserve"> mortgage holders were unable to meet their debt obligations, </w:t>
      </w:r>
      <w:r w:rsidR="00D936B6">
        <w:rPr>
          <w:rFonts w:ascii="Times New Roman" w:hAnsi="Times New Roman" w:cs="Times New Roman"/>
          <w:sz w:val="24"/>
          <w:szCs w:val="24"/>
        </w:rPr>
        <w:t xml:space="preserve">and </w:t>
      </w:r>
      <w:r w:rsidR="0066473B">
        <w:rPr>
          <w:rFonts w:ascii="Times New Roman" w:hAnsi="Times New Roman" w:cs="Times New Roman"/>
          <w:sz w:val="24"/>
          <w:szCs w:val="24"/>
        </w:rPr>
        <w:lastRenderedPageBreak/>
        <w:t xml:space="preserve">mounting </w:t>
      </w:r>
      <w:r w:rsidR="00D64DBD" w:rsidRPr="0066473B">
        <w:rPr>
          <w:rFonts w:ascii="Times New Roman" w:hAnsi="Times New Roman" w:cs="Times New Roman"/>
          <w:sz w:val="24"/>
          <w:szCs w:val="24"/>
        </w:rPr>
        <w:t>defaults</w:t>
      </w:r>
      <w:r w:rsidR="0066473B">
        <w:rPr>
          <w:rFonts w:ascii="Times New Roman" w:hAnsi="Times New Roman" w:cs="Times New Roman"/>
          <w:sz w:val="24"/>
          <w:szCs w:val="24"/>
        </w:rPr>
        <w:t xml:space="preserve"> and </w:t>
      </w:r>
      <w:r w:rsidR="00D64DBD" w:rsidRPr="0066473B">
        <w:rPr>
          <w:rFonts w:ascii="Times New Roman" w:hAnsi="Times New Roman" w:cs="Times New Roman"/>
          <w:sz w:val="24"/>
          <w:szCs w:val="24"/>
        </w:rPr>
        <w:t xml:space="preserve">foreclosures </w:t>
      </w:r>
      <w:r w:rsidR="0066473B">
        <w:rPr>
          <w:rFonts w:ascii="Times New Roman" w:hAnsi="Times New Roman" w:cs="Times New Roman"/>
          <w:sz w:val="24"/>
          <w:szCs w:val="24"/>
        </w:rPr>
        <w:t xml:space="preserve">started to </w:t>
      </w:r>
      <w:r w:rsidR="00D53AA5">
        <w:rPr>
          <w:rFonts w:ascii="Times New Roman" w:hAnsi="Times New Roman" w:cs="Times New Roman"/>
          <w:sz w:val="24"/>
          <w:szCs w:val="24"/>
        </w:rPr>
        <w:t>impose</w:t>
      </w:r>
      <w:r w:rsidR="0066473B">
        <w:rPr>
          <w:rFonts w:ascii="Times New Roman" w:hAnsi="Times New Roman" w:cs="Times New Roman"/>
          <w:sz w:val="24"/>
          <w:szCs w:val="24"/>
        </w:rPr>
        <w:t xml:space="preserve"> </w:t>
      </w:r>
      <w:r w:rsidR="00D36091">
        <w:rPr>
          <w:rFonts w:ascii="Times New Roman" w:hAnsi="Times New Roman" w:cs="Times New Roman"/>
          <w:sz w:val="24"/>
          <w:szCs w:val="24"/>
        </w:rPr>
        <w:t>considerable stress</w:t>
      </w:r>
      <w:r w:rsidR="0066473B">
        <w:rPr>
          <w:rFonts w:ascii="Times New Roman" w:hAnsi="Times New Roman" w:cs="Times New Roman"/>
          <w:sz w:val="24"/>
          <w:szCs w:val="24"/>
        </w:rPr>
        <w:t xml:space="preserve"> </w:t>
      </w:r>
      <w:r w:rsidR="00D53AA5">
        <w:rPr>
          <w:rFonts w:ascii="Times New Roman" w:hAnsi="Times New Roman" w:cs="Times New Roman"/>
          <w:sz w:val="24"/>
          <w:szCs w:val="24"/>
        </w:rPr>
        <w:t>on</w:t>
      </w:r>
      <w:r w:rsidR="0066473B">
        <w:rPr>
          <w:rFonts w:ascii="Times New Roman" w:hAnsi="Times New Roman" w:cs="Times New Roman"/>
          <w:sz w:val="24"/>
          <w:szCs w:val="24"/>
        </w:rPr>
        <w:t xml:space="preserve"> the banking and financial system </w:t>
      </w:r>
      <w:r w:rsidR="0066473B" w:rsidRPr="0066473B">
        <w:rPr>
          <w:rFonts w:ascii="Times New Roman" w:hAnsi="Times New Roman" w:cs="Times New Roman"/>
          <w:sz w:val="24"/>
          <w:szCs w:val="24"/>
        </w:rPr>
        <w:t xml:space="preserve">(Ashton, 2009). </w:t>
      </w:r>
      <w:r w:rsidR="0066473B">
        <w:rPr>
          <w:rFonts w:ascii="Times New Roman" w:hAnsi="Times New Roman" w:cs="Times New Roman"/>
          <w:sz w:val="24"/>
          <w:szCs w:val="24"/>
        </w:rPr>
        <w:t>In many insta</w:t>
      </w:r>
      <w:r w:rsidR="00D936B6">
        <w:rPr>
          <w:rFonts w:ascii="Times New Roman" w:hAnsi="Times New Roman" w:cs="Times New Roman"/>
          <w:sz w:val="24"/>
          <w:szCs w:val="24"/>
        </w:rPr>
        <w:t xml:space="preserve">nces, over-leveraged homeowners, </w:t>
      </w:r>
      <w:r w:rsidR="00D936B6" w:rsidRPr="00D936B6">
        <w:rPr>
          <w:rFonts w:ascii="Times New Roman" w:hAnsi="Times New Roman" w:cs="Times New Roman"/>
          <w:sz w:val="24"/>
          <w:szCs w:val="24"/>
        </w:rPr>
        <w:t xml:space="preserve">especially in low-income neighborhoods, </w:t>
      </w:r>
      <w:r w:rsidR="0066473B">
        <w:rPr>
          <w:rFonts w:ascii="Times New Roman" w:hAnsi="Times New Roman" w:cs="Times New Roman"/>
          <w:sz w:val="24"/>
          <w:szCs w:val="24"/>
        </w:rPr>
        <w:t>simply abandoned their houses to the</w:t>
      </w:r>
      <w:r w:rsidR="00052AAC">
        <w:rPr>
          <w:rFonts w:ascii="Times New Roman" w:hAnsi="Times New Roman" w:cs="Times New Roman"/>
          <w:sz w:val="24"/>
          <w:szCs w:val="24"/>
        </w:rPr>
        <w:t>ir creditors</w:t>
      </w:r>
      <w:r w:rsidR="00D936B6">
        <w:rPr>
          <w:rFonts w:ascii="Times New Roman" w:hAnsi="Times New Roman" w:cs="Times New Roman"/>
          <w:sz w:val="24"/>
          <w:szCs w:val="24"/>
        </w:rPr>
        <w:t xml:space="preserve"> (Halbert and </w:t>
      </w:r>
      <w:proofErr w:type="spellStart"/>
      <w:r w:rsidR="00D936B6">
        <w:rPr>
          <w:rFonts w:ascii="Times New Roman" w:hAnsi="Times New Roman" w:cs="Times New Roman"/>
          <w:sz w:val="24"/>
          <w:szCs w:val="24"/>
        </w:rPr>
        <w:t>Attuyer</w:t>
      </w:r>
      <w:proofErr w:type="spellEnd"/>
      <w:r w:rsidR="00D936B6">
        <w:rPr>
          <w:rFonts w:ascii="Times New Roman" w:hAnsi="Times New Roman" w:cs="Times New Roman"/>
          <w:sz w:val="24"/>
          <w:szCs w:val="24"/>
        </w:rPr>
        <w:t xml:space="preserve">, 2016).   </w:t>
      </w:r>
      <w:proofErr w:type="gramStart"/>
      <w:r w:rsidR="00D64DBD" w:rsidRPr="0066473B">
        <w:rPr>
          <w:rFonts w:ascii="Times New Roman" w:hAnsi="Times New Roman" w:cs="Times New Roman"/>
          <w:sz w:val="24"/>
          <w:szCs w:val="24"/>
        </w:rPr>
        <w:t xml:space="preserve">The </w:t>
      </w:r>
      <w:r w:rsidR="00052AAC">
        <w:rPr>
          <w:rFonts w:ascii="Times New Roman" w:hAnsi="Times New Roman" w:cs="Times New Roman"/>
          <w:sz w:val="24"/>
          <w:szCs w:val="24"/>
        </w:rPr>
        <w:t>end result</w:t>
      </w:r>
      <w:proofErr w:type="gramEnd"/>
      <w:r w:rsidR="00D64DBD" w:rsidRPr="0066473B">
        <w:rPr>
          <w:rFonts w:ascii="Times New Roman" w:hAnsi="Times New Roman" w:cs="Times New Roman"/>
          <w:sz w:val="24"/>
          <w:szCs w:val="24"/>
        </w:rPr>
        <w:t xml:space="preserve"> was widening distress </w:t>
      </w:r>
      <w:r w:rsidR="00D936B6">
        <w:rPr>
          <w:rFonts w:ascii="Times New Roman" w:hAnsi="Times New Roman" w:cs="Times New Roman"/>
          <w:sz w:val="24"/>
          <w:szCs w:val="24"/>
        </w:rPr>
        <w:t>in the housing market</w:t>
      </w:r>
      <w:r w:rsidR="00D64DBD" w:rsidRPr="0066473B">
        <w:rPr>
          <w:rFonts w:ascii="Times New Roman" w:hAnsi="Times New Roman" w:cs="Times New Roman"/>
          <w:sz w:val="24"/>
          <w:szCs w:val="24"/>
        </w:rPr>
        <w:t xml:space="preserve"> and rapid diffusion of </w:t>
      </w:r>
      <w:r w:rsidR="00074BE6">
        <w:rPr>
          <w:rFonts w:ascii="Times New Roman" w:hAnsi="Times New Roman" w:cs="Times New Roman"/>
          <w:sz w:val="24"/>
          <w:szCs w:val="24"/>
        </w:rPr>
        <w:t>recessionary</w:t>
      </w:r>
      <w:r w:rsidR="00D64DBD" w:rsidRPr="0066473B">
        <w:rPr>
          <w:rFonts w:ascii="Times New Roman" w:hAnsi="Times New Roman" w:cs="Times New Roman"/>
          <w:sz w:val="24"/>
          <w:szCs w:val="24"/>
        </w:rPr>
        <w:t xml:space="preserve"> condition</w:t>
      </w:r>
      <w:r w:rsidR="00074BE6">
        <w:rPr>
          <w:rFonts w:ascii="Times New Roman" w:hAnsi="Times New Roman" w:cs="Times New Roman"/>
          <w:sz w:val="24"/>
          <w:szCs w:val="24"/>
        </w:rPr>
        <w:t>s</w:t>
      </w:r>
      <w:r w:rsidR="00D64DBD" w:rsidRPr="0066473B">
        <w:rPr>
          <w:rFonts w:ascii="Times New Roman" w:hAnsi="Times New Roman" w:cs="Times New Roman"/>
          <w:sz w:val="24"/>
          <w:szCs w:val="24"/>
        </w:rPr>
        <w:t xml:space="preserve"> th</w:t>
      </w:r>
      <w:r w:rsidR="00D936B6">
        <w:rPr>
          <w:rFonts w:ascii="Times New Roman" w:hAnsi="Times New Roman" w:cs="Times New Roman"/>
          <w:sz w:val="24"/>
          <w:szCs w:val="24"/>
        </w:rPr>
        <w:t>rough the rest of the economy.</w:t>
      </w:r>
    </w:p>
    <w:p w14:paraId="1479AA54" w14:textId="4210DE06" w:rsidR="00D64DBD" w:rsidRPr="00D936B6" w:rsidRDefault="00D936B6" w:rsidP="00D936B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response to these and allied problems</w:t>
      </w:r>
      <w:r w:rsidR="00052AAC">
        <w:rPr>
          <w:rFonts w:ascii="Times New Roman" w:hAnsi="Times New Roman" w:cs="Times New Roman"/>
          <w:sz w:val="24"/>
          <w:szCs w:val="24"/>
        </w:rPr>
        <w:t>,</w:t>
      </w:r>
      <w:r>
        <w:rPr>
          <w:rFonts w:ascii="Times New Roman" w:hAnsi="Times New Roman" w:cs="Times New Roman"/>
          <w:sz w:val="24"/>
          <w:szCs w:val="24"/>
        </w:rPr>
        <w:t xml:space="preserve"> the federal government of the United States passed the </w:t>
      </w:r>
      <w:hyperlink r:id="rId9" w:tooltip="Dodd–Frank Wall Street Reform and Consumer Protection Act" w:history="1">
        <w:r w:rsidR="00D64DBD" w:rsidRPr="00D936B6">
          <w:rPr>
            <w:rFonts w:ascii="Times New Roman" w:hAnsi="Times New Roman" w:cs="Times New Roman"/>
            <w:sz w:val="24"/>
            <w:szCs w:val="24"/>
          </w:rPr>
          <w:t>Dodd–Frank Wall Street Reform and Consumer Protection Act</w:t>
        </w:r>
      </w:hyperlink>
      <w:r w:rsidR="00D64DBD" w:rsidRPr="00D936B6">
        <w:rPr>
          <w:rFonts w:ascii="Times New Roman" w:hAnsi="Times New Roman" w:cs="Times New Roman"/>
          <w:sz w:val="24"/>
          <w:szCs w:val="24"/>
        </w:rPr>
        <w:t xml:space="preserve"> </w:t>
      </w:r>
      <w:r>
        <w:rPr>
          <w:rFonts w:ascii="Times New Roman" w:hAnsi="Times New Roman" w:cs="Times New Roman"/>
          <w:sz w:val="24"/>
          <w:szCs w:val="24"/>
        </w:rPr>
        <w:t>in</w:t>
      </w:r>
      <w:r w:rsidR="00D64DBD" w:rsidRPr="00D936B6">
        <w:rPr>
          <w:rFonts w:ascii="Times New Roman" w:hAnsi="Times New Roman" w:cs="Times New Roman"/>
          <w:sz w:val="24"/>
          <w:szCs w:val="24"/>
        </w:rPr>
        <w:t xml:space="preserve"> 2010, </w:t>
      </w:r>
      <w:r w:rsidR="00052AAC">
        <w:rPr>
          <w:rFonts w:ascii="Times New Roman" w:hAnsi="Times New Roman" w:cs="Times New Roman"/>
          <w:sz w:val="24"/>
          <w:szCs w:val="24"/>
        </w:rPr>
        <w:t>in an attempt</w:t>
      </w:r>
      <w:r>
        <w:rPr>
          <w:rFonts w:ascii="Times New Roman" w:hAnsi="Times New Roman" w:cs="Times New Roman"/>
          <w:sz w:val="24"/>
          <w:szCs w:val="24"/>
        </w:rPr>
        <w:t xml:space="preserve"> to improve </w:t>
      </w:r>
      <w:r w:rsidR="00D64DBD" w:rsidRPr="00D936B6">
        <w:rPr>
          <w:rFonts w:ascii="Times New Roman" w:hAnsi="Times New Roman" w:cs="Times New Roman"/>
          <w:sz w:val="24"/>
          <w:szCs w:val="24"/>
        </w:rPr>
        <w:t xml:space="preserve">financial stability, and, by means of Title XIV of the Act, </w:t>
      </w:r>
      <w:r>
        <w:rPr>
          <w:rFonts w:ascii="Times New Roman" w:hAnsi="Times New Roman" w:cs="Times New Roman"/>
          <w:sz w:val="24"/>
          <w:szCs w:val="24"/>
        </w:rPr>
        <w:t xml:space="preserve">to reign </w:t>
      </w:r>
      <w:r w:rsidR="00D64DBD" w:rsidRPr="00D936B6">
        <w:rPr>
          <w:rFonts w:ascii="Times New Roman" w:hAnsi="Times New Roman" w:cs="Times New Roman"/>
          <w:sz w:val="24"/>
          <w:szCs w:val="24"/>
        </w:rPr>
        <w:t>in predatory mor</w:t>
      </w:r>
      <w:r w:rsidR="004B07B0">
        <w:rPr>
          <w:rFonts w:ascii="Times New Roman" w:hAnsi="Times New Roman" w:cs="Times New Roman"/>
          <w:sz w:val="24"/>
          <w:szCs w:val="24"/>
        </w:rPr>
        <w:t>tgage-</w:t>
      </w:r>
      <w:r w:rsidR="00D64DBD" w:rsidRPr="00D936B6">
        <w:rPr>
          <w:rFonts w:ascii="Times New Roman" w:hAnsi="Times New Roman" w:cs="Times New Roman"/>
          <w:sz w:val="24"/>
          <w:szCs w:val="24"/>
        </w:rPr>
        <w:t>lending practices</w:t>
      </w:r>
      <w:r>
        <w:rPr>
          <w:rFonts w:ascii="Times New Roman" w:hAnsi="Times New Roman" w:cs="Times New Roman"/>
          <w:sz w:val="24"/>
          <w:szCs w:val="24"/>
        </w:rPr>
        <w:t>. The Act also</w:t>
      </w:r>
      <w:r w:rsidR="000C499C">
        <w:rPr>
          <w:rFonts w:ascii="Times New Roman" w:hAnsi="Times New Roman" w:cs="Times New Roman"/>
          <w:sz w:val="24"/>
          <w:szCs w:val="24"/>
        </w:rPr>
        <w:t xml:space="preserve"> reintroduce</w:t>
      </w:r>
      <w:r w:rsidR="007645BC">
        <w:rPr>
          <w:rFonts w:ascii="Times New Roman" w:hAnsi="Times New Roman" w:cs="Times New Roman"/>
          <w:sz w:val="24"/>
          <w:szCs w:val="24"/>
        </w:rPr>
        <w:t>d</w:t>
      </w:r>
      <w:r w:rsidR="000C499C">
        <w:rPr>
          <w:rFonts w:ascii="Times New Roman" w:hAnsi="Times New Roman" w:cs="Times New Roman"/>
          <w:sz w:val="24"/>
          <w:szCs w:val="24"/>
        </w:rPr>
        <w:t xml:space="preserve"> elements of the earlier Glass-Steagall legislation by </w:t>
      </w:r>
      <w:r w:rsidR="008D64E9">
        <w:rPr>
          <w:rFonts w:ascii="Times New Roman" w:hAnsi="Times New Roman" w:cs="Times New Roman"/>
          <w:sz w:val="24"/>
          <w:szCs w:val="24"/>
        </w:rPr>
        <w:t>limit</w:t>
      </w:r>
      <w:r w:rsidR="00052AAC">
        <w:rPr>
          <w:rFonts w:ascii="Times New Roman" w:hAnsi="Times New Roman" w:cs="Times New Roman"/>
          <w:sz w:val="24"/>
          <w:szCs w:val="24"/>
        </w:rPr>
        <w:t>ing</w:t>
      </w:r>
      <w:r w:rsidR="008D64E9">
        <w:rPr>
          <w:rFonts w:ascii="Times New Roman" w:hAnsi="Times New Roman" w:cs="Times New Roman"/>
          <w:sz w:val="24"/>
          <w:szCs w:val="24"/>
        </w:rPr>
        <w:t xml:space="preserve"> financial speculation on</w:t>
      </w:r>
      <w:r w:rsidR="00052AAC">
        <w:rPr>
          <w:rFonts w:ascii="Times New Roman" w:hAnsi="Times New Roman" w:cs="Times New Roman"/>
          <w:sz w:val="24"/>
          <w:szCs w:val="24"/>
        </w:rPr>
        <w:t xml:space="preserve"> the part of commercial banks. Despite this attempt at remediation, m</w:t>
      </w:r>
      <w:r w:rsidR="008D64E9">
        <w:rPr>
          <w:rFonts w:ascii="Times New Roman" w:hAnsi="Times New Roman" w:cs="Times New Roman"/>
          <w:sz w:val="24"/>
          <w:szCs w:val="24"/>
        </w:rPr>
        <w:t>any</w:t>
      </w:r>
      <w:r w:rsidR="00D64DBD" w:rsidRPr="00D936B6">
        <w:rPr>
          <w:rFonts w:ascii="Times New Roman" w:hAnsi="Times New Roman" w:cs="Times New Roman"/>
          <w:sz w:val="24"/>
          <w:szCs w:val="24"/>
        </w:rPr>
        <w:t xml:space="preserve"> of the </w:t>
      </w:r>
      <w:r w:rsidR="007C2388">
        <w:rPr>
          <w:rFonts w:ascii="Times New Roman" w:hAnsi="Times New Roman" w:cs="Times New Roman"/>
          <w:sz w:val="24"/>
          <w:szCs w:val="24"/>
        </w:rPr>
        <w:t>stipulations</w:t>
      </w:r>
      <w:r w:rsidR="00D64DBD" w:rsidRPr="00D936B6">
        <w:rPr>
          <w:rFonts w:ascii="Times New Roman" w:hAnsi="Times New Roman" w:cs="Times New Roman"/>
          <w:sz w:val="24"/>
          <w:szCs w:val="24"/>
        </w:rPr>
        <w:t xml:space="preserve"> of </w:t>
      </w:r>
      <w:r w:rsidR="008D64E9">
        <w:rPr>
          <w:rFonts w:ascii="Times New Roman" w:hAnsi="Times New Roman" w:cs="Times New Roman"/>
          <w:sz w:val="24"/>
          <w:szCs w:val="24"/>
        </w:rPr>
        <w:t>the Dodd-Frank Act</w:t>
      </w:r>
      <w:r w:rsidR="00D64DBD" w:rsidRPr="00D936B6">
        <w:rPr>
          <w:rFonts w:ascii="Times New Roman" w:hAnsi="Times New Roman" w:cs="Times New Roman"/>
          <w:sz w:val="24"/>
          <w:szCs w:val="24"/>
        </w:rPr>
        <w:t xml:space="preserve"> are currently under high-pressure attack in Washington, and at least some watering down of </w:t>
      </w:r>
      <w:r w:rsidR="007645BC">
        <w:rPr>
          <w:rFonts w:ascii="Times New Roman" w:hAnsi="Times New Roman" w:cs="Times New Roman"/>
          <w:sz w:val="24"/>
          <w:szCs w:val="24"/>
        </w:rPr>
        <w:t xml:space="preserve">the </w:t>
      </w:r>
      <w:r w:rsidR="007C2388">
        <w:rPr>
          <w:rFonts w:ascii="Times New Roman" w:hAnsi="Times New Roman" w:cs="Times New Roman"/>
          <w:sz w:val="24"/>
          <w:szCs w:val="24"/>
        </w:rPr>
        <w:t>main thrust of the Act</w:t>
      </w:r>
      <w:r w:rsidR="008D64E9">
        <w:rPr>
          <w:rFonts w:ascii="Times New Roman" w:hAnsi="Times New Roman" w:cs="Times New Roman"/>
          <w:sz w:val="24"/>
          <w:szCs w:val="24"/>
        </w:rPr>
        <w:t xml:space="preserve"> seems likely. </w:t>
      </w:r>
      <w:r w:rsidR="007C2388">
        <w:rPr>
          <w:rFonts w:ascii="Times New Roman" w:hAnsi="Times New Roman" w:cs="Times New Roman"/>
          <w:sz w:val="24"/>
          <w:szCs w:val="24"/>
        </w:rPr>
        <w:t>Even if the Act remains fully in force,</w:t>
      </w:r>
      <w:r w:rsidR="001E2836">
        <w:rPr>
          <w:rFonts w:ascii="Times New Roman" w:hAnsi="Times New Roman" w:cs="Times New Roman"/>
          <w:sz w:val="24"/>
          <w:szCs w:val="24"/>
        </w:rPr>
        <w:t xml:space="preserve"> the overall trend</w:t>
      </w:r>
      <w:r w:rsidR="007C2388">
        <w:rPr>
          <w:rFonts w:ascii="Times New Roman" w:hAnsi="Times New Roman" w:cs="Times New Roman"/>
          <w:sz w:val="24"/>
          <w:szCs w:val="24"/>
        </w:rPr>
        <w:t xml:space="preserve"> towards deregulation and financialization</w:t>
      </w:r>
      <w:r w:rsidR="008D64E9">
        <w:rPr>
          <w:rFonts w:ascii="Times New Roman" w:hAnsi="Times New Roman" w:cs="Times New Roman"/>
          <w:sz w:val="24"/>
          <w:szCs w:val="24"/>
        </w:rPr>
        <w:t xml:space="preserve"> </w:t>
      </w:r>
      <w:r w:rsidR="00D53AA5">
        <w:rPr>
          <w:rFonts w:ascii="Times New Roman" w:hAnsi="Times New Roman" w:cs="Times New Roman"/>
          <w:sz w:val="24"/>
          <w:szCs w:val="24"/>
        </w:rPr>
        <w:t xml:space="preserve">in </w:t>
      </w:r>
      <w:r w:rsidR="008D64E9">
        <w:rPr>
          <w:rFonts w:ascii="Times New Roman" w:hAnsi="Times New Roman" w:cs="Times New Roman"/>
          <w:sz w:val="24"/>
          <w:szCs w:val="24"/>
        </w:rPr>
        <w:t>the last few decades ha</w:t>
      </w:r>
      <w:r w:rsidR="001E2836">
        <w:rPr>
          <w:rFonts w:ascii="Times New Roman" w:hAnsi="Times New Roman" w:cs="Times New Roman"/>
          <w:sz w:val="24"/>
          <w:szCs w:val="24"/>
        </w:rPr>
        <w:t>s</w:t>
      </w:r>
      <w:r w:rsidR="008D64E9">
        <w:rPr>
          <w:rFonts w:ascii="Times New Roman" w:hAnsi="Times New Roman" w:cs="Times New Roman"/>
          <w:sz w:val="24"/>
          <w:szCs w:val="24"/>
        </w:rPr>
        <w:t xml:space="preserve"> introduced a new and troubling degree of instability into urban real-estate </w:t>
      </w:r>
      <w:proofErr w:type="gramStart"/>
      <w:r w:rsidR="008D64E9">
        <w:rPr>
          <w:rFonts w:ascii="Times New Roman" w:hAnsi="Times New Roman" w:cs="Times New Roman"/>
          <w:sz w:val="24"/>
          <w:szCs w:val="24"/>
        </w:rPr>
        <w:t>markets, and</w:t>
      </w:r>
      <w:proofErr w:type="gramEnd"/>
      <w:r w:rsidR="008D64E9">
        <w:rPr>
          <w:rFonts w:ascii="Times New Roman" w:hAnsi="Times New Roman" w:cs="Times New Roman"/>
          <w:sz w:val="24"/>
          <w:szCs w:val="24"/>
        </w:rPr>
        <w:t xml:space="preserve"> </w:t>
      </w:r>
      <w:r w:rsidR="00D05811">
        <w:rPr>
          <w:rFonts w:ascii="Times New Roman" w:hAnsi="Times New Roman" w:cs="Times New Roman"/>
          <w:sz w:val="24"/>
          <w:szCs w:val="24"/>
        </w:rPr>
        <w:t>ha</w:t>
      </w:r>
      <w:r w:rsidR="001E2836">
        <w:rPr>
          <w:rFonts w:ascii="Times New Roman" w:hAnsi="Times New Roman" w:cs="Times New Roman"/>
          <w:sz w:val="24"/>
          <w:szCs w:val="24"/>
        </w:rPr>
        <w:t>s</w:t>
      </w:r>
      <w:r w:rsidR="00D05811">
        <w:rPr>
          <w:rFonts w:ascii="Times New Roman" w:hAnsi="Times New Roman" w:cs="Times New Roman"/>
          <w:sz w:val="24"/>
          <w:szCs w:val="24"/>
        </w:rPr>
        <w:t xml:space="preserve"> contributed significantly to </w:t>
      </w:r>
      <w:r w:rsidR="000A1453" w:rsidRPr="000A1453">
        <w:rPr>
          <w:rFonts w:ascii="Times New Roman" w:hAnsi="Times New Roman" w:cs="Times New Roman"/>
          <w:sz w:val="24"/>
          <w:szCs w:val="24"/>
        </w:rPr>
        <w:t>amplifying</w:t>
      </w:r>
      <w:r w:rsidR="000A1453">
        <w:rPr>
          <w:rFonts w:ascii="Times New Roman" w:hAnsi="Times New Roman" w:cs="Times New Roman"/>
          <w:sz w:val="24"/>
          <w:szCs w:val="24"/>
        </w:rPr>
        <w:t xml:space="preserve"> the </w:t>
      </w:r>
      <w:r w:rsidR="00D05811">
        <w:rPr>
          <w:rFonts w:ascii="Times New Roman" w:hAnsi="Times New Roman" w:cs="Times New Roman"/>
          <w:sz w:val="24"/>
          <w:szCs w:val="24"/>
        </w:rPr>
        <w:t>gap between the fortunes of those at the top and those at the bottom of the income ladder.</w:t>
      </w:r>
    </w:p>
    <w:p w14:paraId="1A88228C" w14:textId="77777777" w:rsidR="00D64DBD" w:rsidRDefault="00D64DBD" w:rsidP="00D64DBD">
      <w:pPr>
        <w:pStyle w:val="ListParagraph"/>
        <w:spacing w:line="240" w:lineRule="auto"/>
        <w:ind w:left="1080"/>
        <w:rPr>
          <w:rFonts w:ascii="Times New Roman" w:hAnsi="Times New Roman" w:cs="Times New Roman"/>
          <w:sz w:val="24"/>
          <w:szCs w:val="24"/>
        </w:rPr>
      </w:pPr>
    </w:p>
    <w:p w14:paraId="73A21A04" w14:textId="77777777" w:rsidR="00D64DBD" w:rsidRDefault="00D64DBD" w:rsidP="00D64DBD">
      <w:pPr>
        <w:pStyle w:val="ListParagraph"/>
        <w:spacing w:line="240" w:lineRule="auto"/>
        <w:ind w:left="1080"/>
        <w:rPr>
          <w:rFonts w:ascii="Times New Roman" w:hAnsi="Times New Roman" w:cs="Times New Roman"/>
          <w:sz w:val="24"/>
          <w:szCs w:val="24"/>
        </w:rPr>
      </w:pPr>
    </w:p>
    <w:p w14:paraId="4F4834BE" w14:textId="77777777" w:rsidR="00D64DBD" w:rsidRPr="00DD129B" w:rsidRDefault="00D64DBD" w:rsidP="00DD129B">
      <w:pPr>
        <w:spacing w:line="240" w:lineRule="auto"/>
        <w:rPr>
          <w:rFonts w:ascii="Times New Roman" w:hAnsi="Times New Roman" w:cs="Times New Roman"/>
          <w:b/>
          <w:sz w:val="24"/>
          <w:szCs w:val="24"/>
        </w:rPr>
      </w:pPr>
      <w:r w:rsidRPr="00DD129B">
        <w:rPr>
          <w:rFonts w:ascii="Times New Roman" w:hAnsi="Times New Roman" w:cs="Times New Roman"/>
          <w:b/>
          <w:sz w:val="24"/>
          <w:szCs w:val="24"/>
        </w:rPr>
        <w:t>Municipal Policy Tools and Initiatives</w:t>
      </w:r>
    </w:p>
    <w:p w14:paraId="201C44E0" w14:textId="77777777" w:rsidR="00D64DBD" w:rsidRDefault="00D64DBD" w:rsidP="00D64DBD">
      <w:pPr>
        <w:pStyle w:val="ListParagraph"/>
        <w:spacing w:line="240" w:lineRule="auto"/>
        <w:rPr>
          <w:rFonts w:ascii="Times New Roman" w:hAnsi="Times New Roman" w:cs="Times New Roman"/>
          <w:sz w:val="24"/>
          <w:szCs w:val="24"/>
        </w:rPr>
      </w:pPr>
    </w:p>
    <w:p w14:paraId="11173677" w14:textId="3A4C65E2" w:rsidR="00236515" w:rsidRDefault="00CD070B" w:rsidP="00236515">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D64DBD" w:rsidRPr="00DD129B">
        <w:rPr>
          <w:rFonts w:ascii="Times New Roman" w:hAnsi="Times New Roman" w:cs="Times New Roman"/>
          <w:sz w:val="24"/>
          <w:szCs w:val="24"/>
        </w:rPr>
        <w:t>ublic authorit</w:t>
      </w:r>
      <w:r w:rsidR="00EF1A17">
        <w:rPr>
          <w:rFonts w:ascii="Times New Roman" w:hAnsi="Times New Roman" w:cs="Times New Roman"/>
          <w:sz w:val="24"/>
          <w:szCs w:val="24"/>
        </w:rPr>
        <w:t>ies</w:t>
      </w:r>
      <w:r>
        <w:rPr>
          <w:rFonts w:ascii="Times New Roman" w:hAnsi="Times New Roman" w:cs="Times New Roman"/>
          <w:sz w:val="24"/>
          <w:szCs w:val="24"/>
        </w:rPr>
        <w:t xml:space="preserve"> have always played a role in </w:t>
      </w:r>
      <w:r w:rsidR="009E6C4A">
        <w:rPr>
          <w:rFonts w:ascii="Times New Roman" w:hAnsi="Times New Roman" w:cs="Times New Roman"/>
          <w:sz w:val="24"/>
          <w:szCs w:val="24"/>
        </w:rPr>
        <w:t xml:space="preserve">shaping </w:t>
      </w:r>
      <w:r w:rsidR="00DD129B">
        <w:rPr>
          <w:rFonts w:ascii="Times New Roman" w:hAnsi="Times New Roman" w:cs="Times New Roman"/>
          <w:sz w:val="24"/>
          <w:szCs w:val="24"/>
        </w:rPr>
        <w:t>capitalist urbanization processes</w:t>
      </w:r>
      <w:r>
        <w:rPr>
          <w:rFonts w:ascii="Times New Roman" w:hAnsi="Times New Roman" w:cs="Times New Roman"/>
          <w:sz w:val="24"/>
          <w:szCs w:val="24"/>
        </w:rPr>
        <w:t xml:space="preserve">, and their efforts </w:t>
      </w:r>
      <w:r w:rsidR="00DD129B">
        <w:rPr>
          <w:rFonts w:ascii="Times New Roman" w:hAnsi="Times New Roman" w:cs="Times New Roman"/>
          <w:sz w:val="24"/>
          <w:szCs w:val="24"/>
        </w:rPr>
        <w:t>ha</w:t>
      </w:r>
      <w:r w:rsidR="00B96D0A">
        <w:rPr>
          <w:rFonts w:ascii="Times New Roman" w:hAnsi="Times New Roman" w:cs="Times New Roman"/>
          <w:sz w:val="24"/>
          <w:szCs w:val="24"/>
        </w:rPr>
        <w:t xml:space="preserve">ve </w:t>
      </w:r>
      <w:r w:rsidR="00DD129B">
        <w:rPr>
          <w:rFonts w:ascii="Times New Roman" w:hAnsi="Times New Roman" w:cs="Times New Roman"/>
          <w:sz w:val="24"/>
          <w:szCs w:val="24"/>
        </w:rPr>
        <w:t xml:space="preserve">always </w:t>
      </w:r>
      <w:r w:rsidR="00B96D0A">
        <w:rPr>
          <w:rFonts w:ascii="Times New Roman" w:hAnsi="Times New Roman" w:cs="Times New Roman"/>
          <w:sz w:val="24"/>
          <w:szCs w:val="24"/>
        </w:rPr>
        <w:t xml:space="preserve">been </w:t>
      </w:r>
      <w:r w:rsidR="00047A07">
        <w:rPr>
          <w:rFonts w:ascii="Times New Roman" w:hAnsi="Times New Roman" w:cs="Times New Roman"/>
          <w:sz w:val="24"/>
          <w:szCs w:val="24"/>
        </w:rPr>
        <w:t>intensely</w:t>
      </w:r>
      <w:r w:rsidR="00B96D0A">
        <w:rPr>
          <w:rFonts w:ascii="Times New Roman" w:hAnsi="Times New Roman" w:cs="Times New Roman"/>
          <w:sz w:val="24"/>
          <w:szCs w:val="24"/>
        </w:rPr>
        <w:t xml:space="preserve"> focused on</w:t>
      </w:r>
      <w:r w:rsidR="00C94603">
        <w:rPr>
          <w:rFonts w:ascii="Times New Roman" w:hAnsi="Times New Roman" w:cs="Times New Roman"/>
          <w:sz w:val="24"/>
          <w:szCs w:val="24"/>
        </w:rPr>
        <w:t xml:space="preserve"> two </w:t>
      </w:r>
      <w:r w:rsidR="00952676">
        <w:rPr>
          <w:rFonts w:ascii="Times New Roman" w:hAnsi="Times New Roman" w:cs="Times New Roman"/>
          <w:sz w:val="24"/>
          <w:szCs w:val="24"/>
        </w:rPr>
        <w:t>broad</w:t>
      </w:r>
      <w:r w:rsidR="00C94603">
        <w:rPr>
          <w:rFonts w:ascii="Times New Roman" w:hAnsi="Times New Roman" w:cs="Times New Roman"/>
          <w:sz w:val="24"/>
          <w:szCs w:val="24"/>
        </w:rPr>
        <w:t xml:space="preserve"> goals, namely,</w:t>
      </w:r>
      <w:r w:rsidR="00B96D0A">
        <w:rPr>
          <w:rFonts w:ascii="Times New Roman" w:hAnsi="Times New Roman" w:cs="Times New Roman"/>
          <w:sz w:val="24"/>
          <w:szCs w:val="24"/>
        </w:rPr>
        <w:t xml:space="preserve"> the correction of </w:t>
      </w:r>
      <w:r w:rsidR="00D64DBD" w:rsidRPr="00DD129B">
        <w:rPr>
          <w:rFonts w:ascii="Times New Roman" w:hAnsi="Times New Roman" w:cs="Times New Roman"/>
          <w:sz w:val="24"/>
          <w:szCs w:val="24"/>
        </w:rPr>
        <w:t xml:space="preserve">market </w:t>
      </w:r>
      <w:r w:rsidR="00C94603">
        <w:rPr>
          <w:rFonts w:ascii="Times New Roman" w:hAnsi="Times New Roman" w:cs="Times New Roman"/>
          <w:sz w:val="24"/>
          <w:szCs w:val="24"/>
        </w:rPr>
        <w:t>failures</w:t>
      </w:r>
      <w:r w:rsidR="00D64DBD" w:rsidRPr="00DD129B">
        <w:rPr>
          <w:rFonts w:ascii="Times New Roman" w:hAnsi="Times New Roman" w:cs="Times New Roman"/>
          <w:sz w:val="24"/>
          <w:szCs w:val="24"/>
        </w:rPr>
        <w:t xml:space="preserve"> </w:t>
      </w:r>
      <w:r>
        <w:rPr>
          <w:rFonts w:ascii="Times New Roman" w:hAnsi="Times New Roman" w:cs="Times New Roman"/>
          <w:sz w:val="24"/>
          <w:szCs w:val="24"/>
        </w:rPr>
        <w:t xml:space="preserve">in the urban land nexus </w:t>
      </w:r>
      <w:r w:rsidR="00952676">
        <w:rPr>
          <w:rFonts w:ascii="Times New Roman" w:hAnsi="Times New Roman" w:cs="Times New Roman"/>
          <w:sz w:val="24"/>
          <w:szCs w:val="24"/>
        </w:rPr>
        <w:t>when these</w:t>
      </w:r>
      <w:r w:rsidR="00D53AA5">
        <w:rPr>
          <w:rFonts w:ascii="Times New Roman" w:hAnsi="Times New Roman" w:cs="Times New Roman"/>
          <w:sz w:val="24"/>
          <w:szCs w:val="24"/>
        </w:rPr>
        <w:t xml:space="preserve"> lead on to </w:t>
      </w:r>
      <w:r w:rsidR="00DA5B2A">
        <w:rPr>
          <w:rFonts w:ascii="Times New Roman" w:hAnsi="Times New Roman" w:cs="Times New Roman"/>
          <w:sz w:val="24"/>
          <w:szCs w:val="24"/>
        </w:rPr>
        <w:lastRenderedPageBreak/>
        <w:t xml:space="preserve">socially and </w:t>
      </w:r>
      <w:r w:rsidR="00DD129B">
        <w:rPr>
          <w:rFonts w:ascii="Times New Roman" w:hAnsi="Times New Roman" w:cs="Times New Roman"/>
          <w:sz w:val="24"/>
          <w:szCs w:val="24"/>
        </w:rPr>
        <w:t>politically unacceptable</w:t>
      </w:r>
      <w:r w:rsidR="00D53AA5">
        <w:rPr>
          <w:rFonts w:ascii="Times New Roman" w:hAnsi="Times New Roman" w:cs="Times New Roman"/>
          <w:sz w:val="24"/>
          <w:szCs w:val="24"/>
        </w:rPr>
        <w:t xml:space="preserve"> outcomes</w:t>
      </w:r>
      <w:r w:rsidR="00B96D0A">
        <w:rPr>
          <w:rFonts w:ascii="Times New Roman" w:hAnsi="Times New Roman" w:cs="Times New Roman"/>
          <w:sz w:val="24"/>
          <w:szCs w:val="24"/>
        </w:rPr>
        <w:t>,</w:t>
      </w:r>
      <w:r w:rsidR="00D076C4">
        <w:rPr>
          <w:rFonts w:ascii="Times New Roman" w:hAnsi="Times New Roman" w:cs="Times New Roman"/>
          <w:sz w:val="24"/>
          <w:szCs w:val="24"/>
        </w:rPr>
        <w:t xml:space="preserve"> </w:t>
      </w:r>
      <w:r w:rsidR="00C94603">
        <w:rPr>
          <w:rFonts w:ascii="Times New Roman" w:hAnsi="Times New Roman" w:cs="Times New Roman"/>
          <w:sz w:val="24"/>
          <w:szCs w:val="24"/>
        </w:rPr>
        <w:t>and</w:t>
      </w:r>
      <w:r w:rsidR="00EF1A17">
        <w:rPr>
          <w:rFonts w:ascii="Times New Roman" w:hAnsi="Times New Roman" w:cs="Times New Roman"/>
          <w:sz w:val="24"/>
          <w:szCs w:val="24"/>
        </w:rPr>
        <w:t xml:space="preserve"> the</w:t>
      </w:r>
      <w:r w:rsidR="00047A07">
        <w:rPr>
          <w:rFonts w:ascii="Times New Roman" w:hAnsi="Times New Roman" w:cs="Times New Roman"/>
          <w:sz w:val="24"/>
          <w:szCs w:val="24"/>
        </w:rPr>
        <w:t xml:space="preserve"> pursu</w:t>
      </w:r>
      <w:r w:rsidR="00EF1A17">
        <w:rPr>
          <w:rFonts w:ascii="Times New Roman" w:hAnsi="Times New Roman" w:cs="Times New Roman"/>
          <w:sz w:val="24"/>
          <w:szCs w:val="24"/>
        </w:rPr>
        <w:t xml:space="preserve">it of </w:t>
      </w:r>
      <w:r w:rsidR="00DA5B2A">
        <w:rPr>
          <w:rFonts w:ascii="Times New Roman" w:hAnsi="Times New Roman" w:cs="Times New Roman"/>
          <w:sz w:val="24"/>
          <w:szCs w:val="24"/>
        </w:rPr>
        <w:t xml:space="preserve">collective projects deemed </w:t>
      </w:r>
      <w:r w:rsidR="00D076C4">
        <w:rPr>
          <w:rFonts w:ascii="Times New Roman" w:hAnsi="Times New Roman" w:cs="Times New Roman"/>
          <w:sz w:val="24"/>
          <w:szCs w:val="24"/>
        </w:rPr>
        <w:t>necessary or desirable</w:t>
      </w:r>
      <w:r w:rsidR="00DA5B2A">
        <w:rPr>
          <w:rFonts w:ascii="Times New Roman" w:hAnsi="Times New Roman" w:cs="Times New Roman"/>
          <w:sz w:val="24"/>
          <w:szCs w:val="24"/>
        </w:rPr>
        <w:t xml:space="preserve"> for urban growth and social </w:t>
      </w:r>
      <w:r w:rsidR="00B96D0A">
        <w:rPr>
          <w:rFonts w:ascii="Times New Roman" w:hAnsi="Times New Roman" w:cs="Times New Roman"/>
          <w:sz w:val="24"/>
          <w:szCs w:val="24"/>
        </w:rPr>
        <w:t>order</w:t>
      </w:r>
      <w:r w:rsidR="00EF1A17">
        <w:rPr>
          <w:rFonts w:ascii="Times New Roman" w:hAnsi="Times New Roman" w:cs="Times New Roman"/>
          <w:sz w:val="24"/>
          <w:szCs w:val="24"/>
        </w:rPr>
        <w:t xml:space="preserve">. </w:t>
      </w:r>
      <w:r>
        <w:rPr>
          <w:rFonts w:ascii="Times New Roman" w:hAnsi="Times New Roman" w:cs="Times New Roman"/>
          <w:sz w:val="24"/>
          <w:szCs w:val="24"/>
        </w:rPr>
        <w:t>It follows that m</w:t>
      </w:r>
      <w:r w:rsidR="00A1735E">
        <w:rPr>
          <w:rFonts w:ascii="Times New Roman" w:hAnsi="Times New Roman" w:cs="Times New Roman"/>
          <w:sz w:val="24"/>
          <w:szCs w:val="24"/>
        </w:rPr>
        <w:t>unicipal</w:t>
      </w:r>
      <w:r w:rsidR="00B96D0A">
        <w:rPr>
          <w:rFonts w:ascii="Times New Roman" w:hAnsi="Times New Roman" w:cs="Times New Roman"/>
          <w:sz w:val="24"/>
          <w:szCs w:val="24"/>
        </w:rPr>
        <w:t xml:space="preserve"> oversight of</w:t>
      </w:r>
      <w:r w:rsidR="009A0808">
        <w:rPr>
          <w:rFonts w:ascii="Times New Roman" w:hAnsi="Times New Roman" w:cs="Times New Roman"/>
          <w:sz w:val="24"/>
          <w:szCs w:val="24"/>
        </w:rPr>
        <w:t xml:space="preserve"> </w:t>
      </w:r>
      <w:r w:rsidR="00B96D0A">
        <w:rPr>
          <w:rFonts w:ascii="Times New Roman" w:hAnsi="Times New Roman" w:cs="Times New Roman"/>
          <w:sz w:val="24"/>
          <w:szCs w:val="24"/>
        </w:rPr>
        <w:t xml:space="preserve">land redevelopment and property conversion projects is </w:t>
      </w:r>
      <w:r>
        <w:rPr>
          <w:rFonts w:ascii="Times New Roman" w:hAnsi="Times New Roman" w:cs="Times New Roman"/>
          <w:sz w:val="24"/>
          <w:szCs w:val="24"/>
        </w:rPr>
        <w:t xml:space="preserve">typically </w:t>
      </w:r>
      <w:r w:rsidR="00B96D0A">
        <w:rPr>
          <w:rFonts w:ascii="Times New Roman" w:hAnsi="Times New Roman" w:cs="Times New Roman"/>
          <w:sz w:val="24"/>
          <w:szCs w:val="24"/>
        </w:rPr>
        <w:t>a major component of th</w:t>
      </w:r>
      <w:r w:rsidR="00A1735E">
        <w:rPr>
          <w:rFonts w:ascii="Times New Roman" w:hAnsi="Times New Roman" w:cs="Times New Roman"/>
          <w:sz w:val="24"/>
          <w:szCs w:val="24"/>
        </w:rPr>
        <w:t xml:space="preserve">ese </w:t>
      </w:r>
      <w:r w:rsidR="00C94603">
        <w:rPr>
          <w:rFonts w:ascii="Times New Roman" w:hAnsi="Times New Roman" w:cs="Times New Roman"/>
          <w:sz w:val="24"/>
          <w:szCs w:val="24"/>
        </w:rPr>
        <w:t>efforts.</w:t>
      </w:r>
      <w:r w:rsidR="00A1735E">
        <w:rPr>
          <w:rFonts w:ascii="Times New Roman" w:hAnsi="Times New Roman" w:cs="Times New Roman"/>
          <w:sz w:val="24"/>
          <w:szCs w:val="24"/>
        </w:rPr>
        <w:t xml:space="preserve"> </w:t>
      </w:r>
      <w:r w:rsidR="00AC74DF">
        <w:rPr>
          <w:rFonts w:ascii="Times New Roman" w:hAnsi="Times New Roman" w:cs="Times New Roman"/>
          <w:sz w:val="24"/>
          <w:szCs w:val="24"/>
        </w:rPr>
        <w:t>This</w:t>
      </w:r>
      <w:r w:rsidR="007F1EDB">
        <w:rPr>
          <w:rFonts w:ascii="Times New Roman" w:hAnsi="Times New Roman" w:cs="Times New Roman"/>
          <w:sz w:val="24"/>
          <w:szCs w:val="24"/>
        </w:rPr>
        <w:t xml:space="preserve"> oversight </w:t>
      </w:r>
      <w:r w:rsidR="00AC74DF">
        <w:rPr>
          <w:rFonts w:ascii="Times New Roman" w:hAnsi="Times New Roman" w:cs="Times New Roman"/>
          <w:sz w:val="24"/>
          <w:szCs w:val="24"/>
        </w:rPr>
        <w:t xml:space="preserve">also </w:t>
      </w:r>
      <w:r w:rsidR="007F1EDB">
        <w:rPr>
          <w:rFonts w:ascii="Times New Roman" w:hAnsi="Times New Roman" w:cs="Times New Roman"/>
          <w:sz w:val="24"/>
          <w:szCs w:val="24"/>
        </w:rPr>
        <w:t xml:space="preserve">invariably </w:t>
      </w:r>
      <w:r w:rsidR="001550B9">
        <w:rPr>
          <w:rFonts w:ascii="Times New Roman" w:hAnsi="Times New Roman" w:cs="Times New Roman"/>
          <w:sz w:val="24"/>
          <w:szCs w:val="24"/>
        </w:rPr>
        <w:t>reflects the influence of</w:t>
      </w:r>
      <w:r w:rsidR="007F1EDB">
        <w:rPr>
          <w:rFonts w:ascii="Times New Roman" w:hAnsi="Times New Roman" w:cs="Times New Roman"/>
          <w:sz w:val="24"/>
          <w:szCs w:val="24"/>
        </w:rPr>
        <w:t xml:space="preserve"> </w:t>
      </w:r>
      <w:r w:rsidR="001550B9">
        <w:rPr>
          <w:rFonts w:ascii="Times New Roman" w:hAnsi="Times New Roman" w:cs="Times New Roman"/>
          <w:sz w:val="24"/>
          <w:szCs w:val="24"/>
        </w:rPr>
        <w:t xml:space="preserve">political demands exerted by different </w:t>
      </w:r>
      <w:r w:rsidR="00AC74DF">
        <w:rPr>
          <w:rFonts w:ascii="Times New Roman" w:hAnsi="Times New Roman" w:cs="Times New Roman"/>
          <w:sz w:val="24"/>
          <w:szCs w:val="24"/>
        </w:rPr>
        <w:t xml:space="preserve">urban </w:t>
      </w:r>
      <w:r w:rsidR="001550B9">
        <w:rPr>
          <w:rFonts w:ascii="Times New Roman" w:hAnsi="Times New Roman" w:cs="Times New Roman"/>
          <w:sz w:val="24"/>
          <w:szCs w:val="24"/>
        </w:rPr>
        <w:t>constituencies</w:t>
      </w:r>
      <w:r w:rsidR="007F1EDB">
        <w:rPr>
          <w:rFonts w:ascii="Times New Roman" w:hAnsi="Times New Roman" w:cs="Times New Roman"/>
          <w:sz w:val="24"/>
          <w:szCs w:val="24"/>
        </w:rPr>
        <w:t xml:space="preserve">. </w:t>
      </w:r>
      <w:r w:rsidR="00264411">
        <w:rPr>
          <w:rFonts w:ascii="Times New Roman" w:hAnsi="Times New Roman" w:cs="Times New Roman"/>
          <w:sz w:val="24"/>
          <w:szCs w:val="24"/>
        </w:rPr>
        <w:t xml:space="preserve">In </w:t>
      </w:r>
      <w:r w:rsidR="00AC74DF">
        <w:rPr>
          <w:rFonts w:ascii="Times New Roman" w:hAnsi="Times New Roman" w:cs="Times New Roman"/>
          <w:sz w:val="24"/>
          <w:szCs w:val="24"/>
        </w:rPr>
        <w:t xml:space="preserve">American </w:t>
      </w:r>
      <w:proofErr w:type="gramStart"/>
      <w:r w:rsidR="00AC74DF">
        <w:rPr>
          <w:rFonts w:ascii="Times New Roman" w:hAnsi="Times New Roman" w:cs="Times New Roman"/>
          <w:sz w:val="24"/>
          <w:szCs w:val="24"/>
        </w:rPr>
        <w:t xml:space="preserve">cities in </w:t>
      </w:r>
      <w:r w:rsidR="00264411">
        <w:rPr>
          <w:rFonts w:ascii="Times New Roman" w:hAnsi="Times New Roman" w:cs="Times New Roman"/>
          <w:sz w:val="24"/>
          <w:szCs w:val="24"/>
        </w:rPr>
        <w:t>particular, p</w:t>
      </w:r>
      <w:r w:rsidR="00236515" w:rsidRPr="00236515">
        <w:rPr>
          <w:rFonts w:ascii="Times New Roman" w:hAnsi="Times New Roman" w:cs="Times New Roman"/>
          <w:sz w:val="24"/>
          <w:szCs w:val="24"/>
        </w:rPr>
        <w:t>owerful</w:t>
      </w:r>
      <w:proofErr w:type="gramEnd"/>
      <w:r w:rsidR="00236515" w:rsidRPr="00236515">
        <w:rPr>
          <w:rFonts w:ascii="Times New Roman" w:hAnsi="Times New Roman" w:cs="Times New Roman"/>
          <w:sz w:val="24"/>
          <w:szCs w:val="24"/>
        </w:rPr>
        <w:t xml:space="preserve"> formal and informal </w:t>
      </w:r>
      <w:r w:rsidR="005D5746" w:rsidRPr="00236515">
        <w:rPr>
          <w:rFonts w:ascii="Times New Roman" w:hAnsi="Times New Roman" w:cs="Times New Roman"/>
          <w:sz w:val="24"/>
          <w:szCs w:val="24"/>
        </w:rPr>
        <w:t>growth coalitions</w:t>
      </w:r>
      <w:r w:rsidR="00236515" w:rsidRPr="00236515">
        <w:rPr>
          <w:rFonts w:ascii="Times New Roman" w:hAnsi="Times New Roman" w:cs="Times New Roman"/>
          <w:sz w:val="24"/>
          <w:szCs w:val="24"/>
        </w:rPr>
        <w:t xml:space="preserve"> </w:t>
      </w:r>
      <w:r w:rsidR="009C2527" w:rsidRPr="009C2527">
        <w:rPr>
          <w:rFonts w:ascii="Times New Roman" w:hAnsi="Times New Roman" w:cs="Times New Roman"/>
          <w:sz w:val="24"/>
          <w:szCs w:val="24"/>
        </w:rPr>
        <w:t>repeatedly</w:t>
      </w:r>
      <w:r w:rsidR="001550B9">
        <w:rPr>
          <w:rFonts w:ascii="Times New Roman" w:hAnsi="Times New Roman" w:cs="Times New Roman"/>
          <w:sz w:val="24"/>
          <w:szCs w:val="24"/>
        </w:rPr>
        <w:t xml:space="preserve"> bring pressure to bear on municipal decision-making</w:t>
      </w:r>
      <w:r w:rsidR="00D53AA5">
        <w:rPr>
          <w:rFonts w:ascii="Times New Roman" w:hAnsi="Times New Roman" w:cs="Times New Roman"/>
          <w:sz w:val="24"/>
          <w:szCs w:val="24"/>
        </w:rPr>
        <w:t xml:space="preserve"> in general</w:t>
      </w:r>
      <w:r w:rsidR="00AC74DF">
        <w:rPr>
          <w:rFonts w:ascii="Times New Roman" w:hAnsi="Times New Roman" w:cs="Times New Roman"/>
          <w:sz w:val="24"/>
          <w:szCs w:val="24"/>
        </w:rPr>
        <w:t>,</w:t>
      </w:r>
      <w:r w:rsidR="00236515" w:rsidRPr="00236515">
        <w:rPr>
          <w:rFonts w:ascii="Times New Roman" w:hAnsi="Times New Roman" w:cs="Times New Roman"/>
          <w:sz w:val="24"/>
          <w:szCs w:val="24"/>
        </w:rPr>
        <w:t xml:space="preserve"> </w:t>
      </w:r>
      <w:r w:rsidR="00AC74DF">
        <w:rPr>
          <w:rFonts w:ascii="Times New Roman" w:hAnsi="Times New Roman" w:cs="Times New Roman"/>
          <w:sz w:val="24"/>
          <w:szCs w:val="24"/>
        </w:rPr>
        <w:t xml:space="preserve">and perhaps most forcefully </w:t>
      </w:r>
      <w:r w:rsidR="007B5F71">
        <w:rPr>
          <w:rFonts w:ascii="Times New Roman" w:hAnsi="Times New Roman" w:cs="Times New Roman"/>
          <w:sz w:val="24"/>
          <w:szCs w:val="24"/>
        </w:rPr>
        <w:t>in regard</w:t>
      </w:r>
      <w:r w:rsidR="00AC74DF">
        <w:rPr>
          <w:rFonts w:ascii="Times New Roman" w:hAnsi="Times New Roman" w:cs="Times New Roman"/>
          <w:sz w:val="24"/>
          <w:szCs w:val="24"/>
        </w:rPr>
        <w:t xml:space="preserve"> to issues of real-estate investment and development </w:t>
      </w:r>
      <w:r w:rsidR="00236515" w:rsidRPr="00236515">
        <w:rPr>
          <w:rFonts w:ascii="Times New Roman" w:hAnsi="Times New Roman" w:cs="Times New Roman"/>
          <w:sz w:val="24"/>
          <w:szCs w:val="24"/>
        </w:rPr>
        <w:t>(</w:t>
      </w:r>
      <w:proofErr w:type="spellStart"/>
      <w:r w:rsidR="00236515" w:rsidRPr="00236515">
        <w:rPr>
          <w:rFonts w:ascii="Times New Roman" w:hAnsi="Times New Roman" w:cs="Times New Roman"/>
          <w:sz w:val="24"/>
          <w:szCs w:val="24"/>
        </w:rPr>
        <w:t>Molotch</w:t>
      </w:r>
      <w:proofErr w:type="spellEnd"/>
      <w:r w:rsidR="00236515" w:rsidRPr="00236515">
        <w:rPr>
          <w:rFonts w:ascii="Times New Roman" w:hAnsi="Times New Roman" w:cs="Times New Roman"/>
          <w:sz w:val="24"/>
          <w:szCs w:val="24"/>
        </w:rPr>
        <w:t>, 1976; Stone 1987)</w:t>
      </w:r>
    </w:p>
    <w:p w14:paraId="5AACC03B" w14:textId="677A24C6" w:rsidR="00A817A2" w:rsidRDefault="00AC74DF" w:rsidP="00A817A2">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All that being said, the</w:t>
      </w:r>
      <w:proofErr w:type="gramEnd"/>
      <w:r w:rsidR="00D076C4" w:rsidRPr="00236515">
        <w:rPr>
          <w:rFonts w:ascii="Times New Roman" w:hAnsi="Times New Roman" w:cs="Times New Roman"/>
          <w:sz w:val="24"/>
          <w:szCs w:val="24"/>
        </w:rPr>
        <w:t xml:space="preserve"> modalities </w:t>
      </w:r>
      <w:r w:rsidR="004E633D" w:rsidRPr="00236515">
        <w:rPr>
          <w:rFonts w:ascii="Times New Roman" w:hAnsi="Times New Roman" w:cs="Times New Roman"/>
          <w:sz w:val="24"/>
          <w:szCs w:val="24"/>
        </w:rPr>
        <w:t xml:space="preserve">of governance and collective action in the urban land nexus vary significantly over historical time.  </w:t>
      </w:r>
      <w:r w:rsidR="00D64DBD" w:rsidRPr="00236515">
        <w:rPr>
          <w:rFonts w:ascii="Times New Roman" w:hAnsi="Times New Roman" w:cs="Times New Roman"/>
          <w:sz w:val="24"/>
          <w:szCs w:val="24"/>
        </w:rPr>
        <w:t xml:space="preserve">In the era of </w:t>
      </w:r>
      <w:proofErr w:type="spellStart"/>
      <w:r w:rsidR="00D64DBD" w:rsidRPr="00236515">
        <w:rPr>
          <w:rFonts w:ascii="Times New Roman" w:hAnsi="Times New Roman" w:cs="Times New Roman"/>
          <w:sz w:val="24"/>
          <w:szCs w:val="24"/>
        </w:rPr>
        <w:t>fordism</w:t>
      </w:r>
      <w:proofErr w:type="spellEnd"/>
      <w:r w:rsidR="00D64DBD" w:rsidRPr="00236515">
        <w:rPr>
          <w:rFonts w:ascii="Times New Roman" w:hAnsi="Times New Roman" w:cs="Times New Roman"/>
          <w:sz w:val="24"/>
          <w:szCs w:val="24"/>
        </w:rPr>
        <w:t xml:space="preserve">, </w:t>
      </w:r>
      <w:r w:rsidR="00A1735E">
        <w:rPr>
          <w:rFonts w:ascii="Times New Roman" w:hAnsi="Times New Roman" w:cs="Times New Roman"/>
          <w:sz w:val="24"/>
          <w:szCs w:val="24"/>
        </w:rPr>
        <w:t>they</w:t>
      </w:r>
      <w:r w:rsidR="004E633D" w:rsidRPr="00236515">
        <w:rPr>
          <w:rFonts w:ascii="Times New Roman" w:hAnsi="Times New Roman" w:cs="Times New Roman"/>
          <w:sz w:val="24"/>
          <w:szCs w:val="24"/>
        </w:rPr>
        <w:t xml:space="preserve"> were </w:t>
      </w:r>
      <w:r w:rsidR="002E74E3">
        <w:rPr>
          <w:rFonts w:ascii="Times New Roman" w:hAnsi="Times New Roman" w:cs="Times New Roman"/>
          <w:sz w:val="24"/>
          <w:szCs w:val="24"/>
        </w:rPr>
        <w:t>deeply</w:t>
      </w:r>
      <w:r w:rsidR="00D64DBD" w:rsidRPr="00236515">
        <w:rPr>
          <w:rFonts w:ascii="Times New Roman" w:hAnsi="Times New Roman" w:cs="Times New Roman"/>
          <w:sz w:val="24"/>
          <w:szCs w:val="24"/>
        </w:rPr>
        <w:t xml:space="preserve"> inflected with the spirit of </w:t>
      </w:r>
      <w:proofErr w:type="spellStart"/>
      <w:r w:rsidR="00D64DBD" w:rsidRPr="00236515">
        <w:rPr>
          <w:rFonts w:ascii="Times New Roman" w:hAnsi="Times New Roman" w:cs="Times New Roman"/>
          <w:sz w:val="24"/>
          <w:szCs w:val="24"/>
        </w:rPr>
        <w:t>keynesian</w:t>
      </w:r>
      <w:proofErr w:type="spellEnd"/>
      <w:r w:rsidR="00D64DBD" w:rsidRPr="00236515">
        <w:rPr>
          <w:rFonts w:ascii="Times New Roman" w:hAnsi="Times New Roman" w:cs="Times New Roman"/>
          <w:sz w:val="24"/>
          <w:szCs w:val="24"/>
        </w:rPr>
        <w:t xml:space="preserve">-welfare </w:t>
      </w:r>
      <w:proofErr w:type="spellStart"/>
      <w:r w:rsidR="00D64DBD" w:rsidRPr="00236515">
        <w:rPr>
          <w:rFonts w:ascii="Times New Roman" w:hAnsi="Times New Roman" w:cs="Times New Roman"/>
          <w:sz w:val="24"/>
          <w:szCs w:val="24"/>
        </w:rPr>
        <w:t>statis</w:t>
      </w:r>
      <w:r w:rsidR="004E633D" w:rsidRPr="00236515">
        <w:rPr>
          <w:rFonts w:ascii="Times New Roman" w:hAnsi="Times New Roman" w:cs="Times New Roman"/>
          <w:sz w:val="24"/>
          <w:szCs w:val="24"/>
        </w:rPr>
        <w:t>m</w:t>
      </w:r>
      <w:proofErr w:type="spellEnd"/>
      <w:r w:rsidR="00D64DBD" w:rsidRPr="00236515">
        <w:rPr>
          <w:rFonts w:ascii="Times New Roman" w:hAnsi="Times New Roman" w:cs="Times New Roman"/>
          <w:sz w:val="24"/>
          <w:szCs w:val="24"/>
        </w:rPr>
        <w:t xml:space="preserve">. </w:t>
      </w:r>
      <w:r w:rsidR="004E633D" w:rsidRPr="00236515">
        <w:rPr>
          <w:rFonts w:ascii="Times New Roman" w:hAnsi="Times New Roman" w:cs="Times New Roman"/>
          <w:sz w:val="24"/>
          <w:szCs w:val="24"/>
        </w:rPr>
        <w:t>In</w:t>
      </w:r>
      <w:r w:rsidR="00D64DBD" w:rsidRPr="00236515">
        <w:rPr>
          <w:rFonts w:ascii="Times New Roman" w:hAnsi="Times New Roman" w:cs="Times New Roman"/>
          <w:sz w:val="24"/>
          <w:szCs w:val="24"/>
        </w:rPr>
        <w:t xml:space="preserve"> North America and much of Western Europe,</w:t>
      </w:r>
      <w:r w:rsidR="004E7A03" w:rsidRPr="00236515">
        <w:rPr>
          <w:rFonts w:ascii="Times New Roman" w:hAnsi="Times New Roman" w:cs="Times New Roman"/>
          <w:sz w:val="24"/>
          <w:szCs w:val="24"/>
        </w:rPr>
        <w:t xml:space="preserve"> this meant that public intervention in issues of </w:t>
      </w:r>
      <w:r w:rsidR="00D64DBD" w:rsidRPr="00236515">
        <w:rPr>
          <w:rFonts w:ascii="Times New Roman" w:hAnsi="Times New Roman" w:cs="Times New Roman"/>
          <w:sz w:val="24"/>
          <w:szCs w:val="24"/>
        </w:rPr>
        <w:t xml:space="preserve">land redevelopment and </w:t>
      </w:r>
      <w:r w:rsidR="009C2527">
        <w:rPr>
          <w:rFonts w:ascii="Times New Roman" w:hAnsi="Times New Roman" w:cs="Times New Roman"/>
          <w:sz w:val="24"/>
          <w:szCs w:val="24"/>
        </w:rPr>
        <w:t>the built environment</w:t>
      </w:r>
      <w:r w:rsidR="00D64DBD" w:rsidRPr="00236515">
        <w:rPr>
          <w:rFonts w:ascii="Times New Roman" w:hAnsi="Times New Roman" w:cs="Times New Roman"/>
          <w:sz w:val="24"/>
          <w:szCs w:val="24"/>
        </w:rPr>
        <w:t xml:space="preserve"> was </w:t>
      </w:r>
      <w:r w:rsidR="004E7A03" w:rsidRPr="00236515">
        <w:rPr>
          <w:rFonts w:ascii="Times New Roman" w:hAnsi="Times New Roman" w:cs="Times New Roman"/>
          <w:sz w:val="24"/>
          <w:szCs w:val="24"/>
        </w:rPr>
        <w:t xml:space="preserve">heavily directed to </w:t>
      </w:r>
      <w:r w:rsidR="00D64DBD" w:rsidRPr="00236515">
        <w:rPr>
          <w:rFonts w:ascii="Times New Roman" w:hAnsi="Times New Roman" w:cs="Times New Roman"/>
          <w:sz w:val="24"/>
          <w:szCs w:val="24"/>
        </w:rPr>
        <w:t xml:space="preserve">urban renewal programs, infrastructure planning, public housing investments, and </w:t>
      </w:r>
      <w:r w:rsidR="009D2967">
        <w:rPr>
          <w:rFonts w:ascii="Times New Roman" w:hAnsi="Times New Roman" w:cs="Times New Roman"/>
          <w:sz w:val="24"/>
          <w:szCs w:val="24"/>
        </w:rPr>
        <w:t xml:space="preserve">the provision of </w:t>
      </w:r>
      <w:r w:rsidR="003E4E65">
        <w:rPr>
          <w:rFonts w:ascii="Times New Roman" w:hAnsi="Times New Roman" w:cs="Times New Roman"/>
          <w:sz w:val="24"/>
          <w:szCs w:val="24"/>
        </w:rPr>
        <w:t>sundry</w:t>
      </w:r>
      <w:r w:rsidR="009D2967">
        <w:rPr>
          <w:rFonts w:ascii="Times New Roman" w:hAnsi="Times New Roman" w:cs="Times New Roman"/>
          <w:sz w:val="24"/>
          <w:szCs w:val="24"/>
        </w:rPr>
        <w:t xml:space="preserve"> social facilities</w:t>
      </w:r>
      <w:r w:rsidR="00A817A2">
        <w:rPr>
          <w:rFonts w:ascii="Times New Roman" w:hAnsi="Times New Roman" w:cs="Times New Roman"/>
          <w:sz w:val="24"/>
          <w:szCs w:val="24"/>
        </w:rPr>
        <w:t>. Large-scale urban renewal in the United States was</w:t>
      </w:r>
      <w:r w:rsidR="00D5618A">
        <w:rPr>
          <w:rFonts w:ascii="Times New Roman" w:hAnsi="Times New Roman" w:cs="Times New Roman"/>
          <w:sz w:val="24"/>
          <w:szCs w:val="24"/>
        </w:rPr>
        <w:t xml:space="preserve"> </w:t>
      </w:r>
      <w:r w:rsidR="00A817A2">
        <w:rPr>
          <w:rFonts w:ascii="Times New Roman" w:hAnsi="Times New Roman" w:cs="Times New Roman"/>
          <w:sz w:val="24"/>
          <w:szCs w:val="24"/>
        </w:rPr>
        <w:t xml:space="preserve">initiated by the 1949 Housing Act and was implemented for the most part </w:t>
      </w:r>
      <w:proofErr w:type="gramStart"/>
      <w:r w:rsidR="00A817A2">
        <w:rPr>
          <w:rFonts w:ascii="Times New Roman" w:hAnsi="Times New Roman" w:cs="Times New Roman"/>
          <w:sz w:val="24"/>
          <w:szCs w:val="24"/>
        </w:rPr>
        <w:t>in order to</w:t>
      </w:r>
      <w:proofErr w:type="gramEnd"/>
      <w:r w:rsidR="00A817A2">
        <w:rPr>
          <w:rFonts w:ascii="Times New Roman" w:hAnsi="Times New Roman" w:cs="Times New Roman"/>
          <w:sz w:val="24"/>
          <w:szCs w:val="24"/>
        </w:rPr>
        <w:t xml:space="preserve"> deal with the urban ravages directly and indirectly brought on by the accelerating flight of industry </w:t>
      </w:r>
      <w:r w:rsidR="009D2967">
        <w:rPr>
          <w:rFonts w:ascii="Times New Roman" w:hAnsi="Times New Roman" w:cs="Times New Roman"/>
          <w:sz w:val="24"/>
          <w:szCs w:val="24"/>
        </w:rPr>
        <w:t xml:space="preserve">and employment </w:t>
      </w:r>
      <w:r w:rsidR="00A817A2">
        <w:rPr>
          <w:rFonts w:ascii="Times New Roman" w:hAnsi="Times New Roman" w:cs="Times New Roman"/>
          <w:sz w:val="24"/>
          <w:szCs w:val="24"/>
        </w:rPr>
        <w:t xml:space="preserve">from central cities </w:t>
      </w:r>
      <w:r w:rsidR="00A817A2" w:rsidRPr="00236515">
        <w:rPr>
          <w:rFonts w:ascii="Times New Roman" w:hAnsi="Times New Roman" w:cs="Times New Roman"/>
          <w:sz w:val="24"/>
          <w:szCs w:val="24"/>
        </w:rPr>
        <w:t>(cf. Brenner, 2004).</w:t>
      </w:r>
      <w:r w:rsidR="00A817A2">
        <w:rPr>
          <w:rFonts w:ascii="Times New Roman" w:hAnsi="Times New Roman" w:cs="Times New Roman"/>
          <w:sz w:val="24"/>
          <w:szCs w:val="24"/>
        </w:rPr>
        <w:t xml:space="preserve"> Much public housing was constructed </w:t>
      </w:r>
      <w:r w:rsidR="009D2967">
        <w:rPr>
          <w:rFonts w:ascii="Times New Roman" w:hAnsi="Times New Roman" w:cs="Times New Roman"/>
          <w:sz w:val="24"/>
          <w:szCs w:val="24"/>
        </w:rPr>
        <w:t xml:space="preserve">by city governments </w:t>
      </w:r>
      <w:r w:rsidR="000553CE">
        <w:rPr>
          <w:rFonts w:ascii="Times New Roman" w:hAnsi="Times New Roman" w:cs="Times New Roman"/>
          <w:sz w:val="24"/>
          <w:szCs w:val="24"/>
        </w:rPr>
        <w:t xml:space="preserve">in inner city areas and elsewhere </w:t>
      </w:r>
      <w:r w:rsidR="009D2967">
        <w:rPr>
          <w:rFonts w:ascii="Times New Roman" w:hAnsi="Times New Roman" w:cs="Times New Roman"/>
          <w:sz w:val="24"/>
          <w:szCs w:val="24"/>
        </w:rPr>
        <w:t xml:space="preserve">at this time </w:t>
      </w:r>
      <w:proofErr w:type="gramStart"/>
      <w:r w:rsidR="009D2967">
        <w:rPr>
          <w:rFonts w:ascii="Times New Roman" w:hAnsi="Times New Roman" w:cs="Times New Roman"/>
          <w:sz w:val="24"/>
          <w:szCs w:val="24"/>
        </w:rPr>
        <w:t xml:space="preserve">in order </w:t>
      </w:r>
      <w:r w:rsidR="007E47AF">
        <w:rPr>
          <w:rFonts w:ascii="Times New Roman" w:hAnsi="Times New Roman" w:cs="Times New Roman"/>
          <w:sz w:val="24"/>
          <w:szCs w:val="24"/>
        </w:rPr>
        <w:t>to</w:t>
      </w:r>
      <w:proofErr w:type="gramEnd"/>
      <w:r w:rsidR="007E47AF">
        <w:rPr>
          <w:rFonts w:ascii="Times New Roman" w:hAnsi="Times New Roman" w:cs="Times New Roman"/>
          <w:sz w:val="24"/>
          <w:szCs w:val="24"/>
        </w:rPr>
        <w:t xml:space="preserve"> </w:t>
      </w:r>
      <w:r w:rsidR="00A817A2">
        <w:rPr>
          <w:rFonts w:ascii="Times New Roman" w:hAnsi="Times New Roman" w:cs="Times New Roman"/>
          <w:sz w:val="24"/>
          <w:szCs w:val="24"/>
        </w:rPr>
        <w:t xml:space="preserve">accommodate working-class families displaced by </w:t>
      </w:r>
      <w:r w:rsidR="007E47AF">
        <w:rPr>
          <w:rFonts w:ascii="Times New Roman" w:hAnsi="Times New Roman" w:cs="Times New Roman"/>
          <w:sz w:val="24"/>
          <w:szCs w:val="24"/>
        </w:rPr>
        <w:t>clearances</w:t>
      </w:r>
      <w:r w:rsidR="002D4480">
        <w:rPr>
          <w:rFonts w:ascii="Times New Roman" w:hAnsi="Times New Roman" w:cs="Times New Roman"/>
          <w:sz w:val="24"/>
          <w:szCs w:val="24"/>
        </w:rPr>
        <w:t xml:space="preserve"> of</w:t>
      </w:r>
      <w:r w:rsidR="002D4480" w:rsidRPr="002D4480">
        <w:rPr>
          <w:rFonts w:ascii="Times New Roman" w:hAnsi="Times New Roman" w:cs="Times New Roman"/>
          <w:sz w:val="24"/>
          <w:szCs w:val="24"/>
        </w:rPr>
        <w:t xml:space="preserve"> </w:t>
      </w:r>
      <w:r w:rsidR="00726964">
        <w:rPr>
          <w:rFonts w:ascii="Times New Roman" w:hAnsi="Times New Roman" w:cs="Times New Roman"/>
          <w:sz w:val="24"/>
          <w:szCs w:val="24"/>
        </w:rPr>
        <w:t>blighted neighborhoods.</w:t>
      </w:r>
      <w:r w:rsidR="007E47AF">
        <w:rPr>
          <w:rFonts w:ascii="Times New Roman" w:hAnsi="Times New Roman" w:cs="Times New Roman"/>
          <w:sz w:val="24"/>
          <w:szCs w:val="24"/>
        </w:rPr>
        <w:t xml:space="preserve"> </w:t>
      </w:r>
      <w:r w:rsidR="00A817A2">
        <w:rPr>
          <w:rFonts w:ascii="Times New Roman" w:hAnsi="Times New Roman" w:cs="Times New Roman"/>
          <w:sz w:val="24"/>
          <w:szCs w:val="24"/>
        </w:rPr>
        <w:t xml:space="preserve"> </w:t>
      </w:r>
    </w:p>
    <w:p w14:paraId="24D8D35D" w14:textId="236E01EC" w:rsidR="005D00BB" w:rsidRDefault="004E7A03" w:rsidP="005D00BB">
      <w:pPr>
        <w:spacing w:line="480" w:lineRule="auto"/>
        <w:ind w:firstLine="720"/>
        <w:rPr>
          <w:rFonts w:ascii="Times New Roman" w:hAnsi="Times New Roman" w:cs="Times New Roman"/>
          <w:sz w:val="24"/>
          <w:szCs w:val="24"/>
        </w:rPr>
      </w:pPr>
      <w:r w:rsidRPr="00236515">
        <w:rPr>
          <w:rFonts w:ascii="Times New Roman" w:hAnsi="Times New Roman" w:cs="Times New Roman"/>
          <w:sz w:val="24"/>
          <w:szCs w:val="24"/>
        </w:rPr>
        <w:t xml:space="preserve">With the waning of the </w:t>
      </w:r>
      <w:proofErr w:type="spellStart"/>
      <w:r w:rsidRPr="00236515">
        <w:rPr>
          <w:rFonts w:ascii="Times New Roman" w:hAnsi="Times New Roman" w:cs="Times New Roman"/>
          <w:sz w:val="24"/>
          <w:szCs w:val="24"/>
        </w:rPr>
        <w:t>fordist</w:t>
      </w:r>
      <w:proofErr w:type="spellEnd"/>
      <w:r w:rsidRPr="00236515">
        <w:rPr>
          <w:rFonts w:ascii="Times New Roman" w:hAnsi="Times New Roman" w:cs="Times New Roman"/>
          <w:sz w:val="24"/>
          <w:szCs w:val="24"/>
        </w:rPr>
        <w:t xml:space="preserve"> regime </w:t>
      </w:r>
      <w:r w:rsidR="00D64DBD" w:rsidRPr="00236515">
        <w:rPr>
          <w:rFonts w:ascii="Times New Roman" w:hAnsi="Times New Roman" w:cs="Times New Roman"/>
          <w:sz w:val="24"/>
          <w:szCs w:val="24"/>
        </w:rPr>
        <w:t xml:space="preserve">in the late 1970s and early 1980s, </w:t>
      </w:r>
      <w:r w:rsidR="00C26843" w:rsidRPr="00236515">
        <w:rPr>
          <w:rFonts w:ascii="Times New Roman" w:hAnsi="Times New Roman" w:cs="Times New Roman"/>
          <w:sz w:val="24"/>
          <w:szCs w:val="24"/>
        </w:rPr>
        <w:t xml:space="preserve">and the </w:t>
      </w:r>
      <w:r w:rsidR="00F652A6">
        <w:rPr>
          <w:rFonts w:ascii="Times New Roman" w:hAnsi="Times New Roman" w:cs="Times New Roman"/>
          <w:sz w:val="24"/>
          <w:szCs w:val="24"/>
        </w:rPr>
        <w:t>formation of the early stages of third-</w:t>
      </w:r>
      <w:r w:rsidR="00C26843" w:rsidRPr="00236515">
        <w:rPr>
          <w:rFonts w:ascii="Times New Roman" w:hAnsi="Times New Roman" w:cs="Times New Roman"/>
          <w:sz w:val="24"/>
          <w:szCs w:val="24"/>
        </w:rPr>
        <w:t>wave capitalism</w:t>
      </w:r>
      <w:r w:rsidR="00D64DBD" w:rsidRPr="00236515">
        <w:rPr>
          <w:rFonts w:ascii="Times New Roman" w:hAnsi="Times New Roman" w:cs="Times New Roman"/>
          <w:sz w:val="24"/>
          <w:szCs w:val="24"/>
        </w:rPr>
        <w:t xml:space="preserve">, </w:t>
      </w:r>
      <w:r w:rsidR="00C26843" w:rsidRPr="00236515">
        <w:rPr>
          <w:rFonts w:ascii="Times New Roman" w:hAnsi="Times New Roman" w:cs="Times New Roman"/>
          <w:sz w:val="24"/>
          <w:szCs w:val="24"/>
        </w:rPr>
        <w:t xml:space="preserve">many of </w:t>
      </w:r>
      <w:r w:rsidR="00D64DBD" w:rsidRPr="00236515">
        <w:rPr>
          <w:rFonts w:ascii="Times New Roman" w:hAnsi="Times New Roman" w:cs="Times New Roman"/>
          <w:sz w:val="24"/>
          <w:szCs w:val="24"/>
        </w:rPr>
        <w:t xml:space="preserve">these </w:t>
      </w:r>
      <w:proofErr w:type="spellStart"/>
      <w:r w:rsidR="00D64DBD" w:rsidRPr="00236515">
        <w:rPr>
          <w:rFonts w:ascii="Times New Roman" w:hAnsi="Times New Roman" w:cs="Times New Roman"/>
          <w:sz w:val="24"/>
          <w:szCs w:val="24"/>
        </w:rPr>
        <w:t>keynesian</w:t>
      </w:r>
      <w:proofErr w:type="spellEnd"/>
      <w:r w:rsidR="00D64DBD" w:rsidRPr="00236515">
        <w:rPr>
          <w:rFonts w:ascii="Times New Roman" w:hAnsi="Times New Roman" w:cs="Times New Roman"/>
          <w:sz w:val="24"/>
          <w:szCs w:val="24"/>
        </w:rPr>
        <w:t xml:space="preserve">-welfare statist policy arrangements </w:t>
      </w:r>
      <w:r w:rsidR="00147090" w:rsidRPr="00236515">
        <w:rPr>
          <w:rFonts w:ascii="Times New Roman" w:hAnsi="Times New Roman" w:cs="Times New Roman"/>
          <w:sz w:val="24"/>
          <w:szCs w:val="24"/>
        </w:rPr>
        <w:t xml:space="preserve">were severely curtailed and </w:t>
      </w:r>
      <w:r w:rsidR="00D64DBD" w:rsidRPr="00236515">
        <w:rPr>
          <w:rFonts w:ascii="Times New Roman" w:hAnsi="Times New Roman" w:cs="Times New Roman"/>
          <w:sz w:val="24"/>
          <w:szCs w:val="24"/>
        </w:rPr>
        <w:t xml:space="preserve">alternative strategies of </w:t>
      </w:r>
      <w:r w:rsidR="00D64DBD" w:rsidRPr="00236515">
        <w:rPr>
          <w:rFonts w:ascii="Times New Roman" w:hAnsi="Times New Roman" w:cs="Times New Roman"/>
          <w:sz w:val="24"/>
          <w:szCs w:val="24"/>
        </w:rPr>
        <w:lastRenderedPageBreak/>
        <w:t>governance focusing on deregulation and the extension of market order</w:t>
      </w:r>
      <w:r w:rsidR="00147090" w:rsidRPr="00236515">
        <w:rPr>
          <w:rFonts w:ascii="Times New Roman" w:hAnsi="Times New Roman" w:cs="Times New Roman"/>
          <w:sz w:val="24"/>
          <w:szCs w:val="24"/>
        </w:rPr>
        <w:t xml:space="preserve"> were </w:t>
      </w:r>
      <w:r w:rsidR="003502DF" w:rsidRPr="00236515">
        <w:rPr>
          <w:rFonts w:ascii="Times New Roman" w:hAnsi="Times New Roman" w:cs="Times New Roman"/>
          <w:sz w:val="24"/>
          <w:szCs w:val="24"/>
        </w:rPr>
        <w:t>implemented</w:t>
      </w:r>
      <w:r w:rsidR="00147090" w:rsidRPr="00236515">
        <w:rPr>
          <w:rFonts w:ascii="Times New Roman" w:hAnsi="Times New Roman" w:cs="Times New Roman"/>
          <w:sz w:val="24"/>
          <w:szCs w:val="24"/>
        </w:rPr>
        <w:t xml:space="preserve"> in their place</w:t>
      </w:r>
      <w:r w:rsidR="000553CE">
        <w:rPr>
          <w:rFonts w:ascii="Times New Roman" w:hAnsi="Times New Roman" w:cs="Times New Roman"/>
          <w:sz w:val="24"/>
          <w:szCs w:val="24"/>
        </w:rPr>
        <w:t xml:space="preserve">. Along with this sea </w:t>
      </w:r>
      <w:r w:rsidR="00D64DBD" w:rsidRPr="00236515">
        <w:rPr>
          <w:rFonts w:ascii="Times New Roman" w:hAnsi="Times New Roman" w:cs="Times New Roman"/>
          <w:sz w:val="24"/>
          <w:szCs w:val="24"/>
        </w:rPr>
        <w:t>change</w:t>
      </w:r>
      <w:r w:rsidR="00147090" w:rsidRPr="00236515">
        <w:rPr>
          <w:rFonts w:ascii="Times New Roman" w:hAnsi="Times New Roman" w:cs="Times New Roman"/>
          <w:sz w:val="24"/>
          <w:szCs w:val="24"/>
        </w:rPr>
        <w:t xml:space="preserve"> </w:t>
      </w:r>
      <w:r w:rsidR="00D64DBD" w:rsidRPr="00236515">
        <w:rPr>
          <w:rFonts w:ascii="Times New Roman" w:hAnsi="Times New Roman" w:cs="Times New Roman"/>
          <w:sz w:val="24"/>
          <w:szCs w:val="24"/>
        </w:rPr>
        <w:t xml:space="preserve">came </w:t>
      </w:r>
      <w:r w:rsidR="00147090" w:rsidRPr="00236515">
        <w:rPr>
          <w:rFonts w:ascii="Times New Roman" w:hAnsi="Times New Roman" w:cs="Times New Roman"/>
          <w:sz w:val="24"/>
          <w:szCs w:val="24"/>
        </w:rPr>
        <w:t>a mounting</w:t>
      </w:r>
      <w:r w:rsidR="00D64DBD" w:rsidRPr="00236515">
        <w:rPr>
          <w:rFonts w:ascii="Times New Roman" w:hAnsi="Times New Roman" w:cs="Times New Roman"/>
          <w:sz w:val="24"/>
          <w:szCs w:val="24"/>
        </w:rPr>
        <w:t xml:space="preserve"> concern with </w:t>
      </w:r>
      <w:r w:rsidR="00DD2CB1">
        <w:rPr>
          <w:rFonts w:ascii="Times New Roman" w:hAnsi="Times New Roman" w:cs="Times New Roman"/>
          <w:sz w:val="24"/>
          <w:szCs w:val="24"/>
        </w:rPr>
        <w:t xml:space="preserve">efficiency and </w:t>
      </w:r>
      <w:r w:rsidR="00147090" w:rsidRPr="00236515">
        <w:rPr>
          <w:rFonts w:ascii="Times New Roman" w:hAnsi="Times New Roman" w:cs="Times New Roman"/>
          <w:sz w:val="24"/>
          <w:szCs w:val="24"/>
        </w:rPr>
        <w:t>urban</w:t>
      </w:r>
      <w:r w:rsidR="00D64DBD" w:rsidRPr="00236515">
        <w:rPr>
          <w:rFonts w:ascii="Times New Roman" w:hAnsi="Times New Roman" w:cs="Times New Roman"/>
          <w:sz w:val="24"/>
          <w:szCs w:val="24"/>
        </w:rPr>
        <w:t xml:space="preserve"> economic development </w:t>
      </w:r>
      <w:r w:rsidR="00147090" w:rsidRPr="00236515">
        <w:rPr>
          <w:rFonts w:ascii="Times New Roman" w:hAnsi="Times New Roman" w:cs="Times New Roman"/>
          <w:sz w:val="24"/>
          <w:szCs w:val="24"/>
        </w:rPr>
        <w:t xml:space="preserve">issues that was </w:t>
      </w:r>
      <w:proofErr w:type="gramStart"/>
      <w:r w:rsidR="00D64DBD" w:rsidRPr="00236515">
        <w:rPr>
          <w:rFonts w:ascii="Times New Roman" w:hAnsi="Times New Roman" w:cs="Times New Roman"/>
          <w:sz w:val="24"/>
          <w:szCs w:val="24"/>
        </w:rPr>
        <w:t>all the more</w:t>
      </w:r>
      <w:proofErr w:type="gramEnd"/>
      <w:r w:rsidR="00D64DBD" w:rsidRPr="00236515">
        <w:rPr>
          <w:rFonts w:ascii="Times New Roman" w:hAnsi="Times New Roman" w:cs="Times New Roman"/>
          <w:sz w:val="24"/>
          <w:szCs w:val="24"/>
        </w:rPr>
        <w:t xml:space="preserve"> urgent </w:t>
      </w:r>
      <w:r w:rsidR="00BA3D5D">
        <w:rPr>
          <w:rFonts w:ascii="Times New Roman" w:hAnsi="Times New Roman" w:cs="Times New Roman"/>
          <w:sz w:val="24"/>
          <w:szCs w:val="24"/>
        </w:rPr>
        <w:t>in view of</w:t>
      </w:r>
      <w:r w:rsidR="00C44395">
        <w:rPr>
          <w:rFonts w:ascii="Times New Roman" w:hAnsi="Times New Roman" w:cs="Times New Roman"/>
          <w:sz w:val="24"/>
          <w:szCs w:val="24"/>
        </w:rPr>
        <w:t xml:space="preserve"> the </w:t>
      </w:r>
      <w:r w:rsidR="000553CE">
        <w:rPr>
          <w:rFonts w:ascii="Times New Roman" w:hAnsi="Times New Roman" w:cs="Times New Roman"/>
          <w:sz w:val="24"/>
          <w:szCs w:val="24"/>
        </w:rPr>
        <w:t>damage</w:t>
      </w:r>
      <w:r w:rsidR="00C44395">
        <w:rPr>
          <w:rFonts w:ascii="Times New Roman" w:hAnsi="Times New Roman" w:cs="Times New Roman"/>
          <w:sz w:val="24"/>
          <w:szCs w:val="24"/>
        </w:rPr>
        <w:t xml:space="preserve"> </w:t>
      </w:r>
      <w:r w:rsidR="00147090" w:rsidRPr="00236515">
        <w:rPr>
          <w:rFonts w:ascii="Times New Roman" w:hAnsi="Times New Roman" w:cs="Times New Roman"/>
          <w:sz w:val="24"/>
          <w:szCs w:val="24"/>
        </w:rPr>
        <w:t>wrought by the col</w:t>
      </w:r>
      <w:r w:rsidR="00BA3D5D">
        <w:rPr>
          <w:rFonts w:ascii="Times New Roman" w:hAnsi="Times New Roman" w:cs="Times New Roman"/>
          <w:sz w:val="24"/>
          <w:szCs w:val="24"/>
        </w:rPr>
        <w:t xml:space="preserve">lapse of </w:t>
      </w:r>
      <w:proofErr w:type="spellStart"/>
      <w:r w:rsidR="00BA3D5D">
        <w:rPr>
          <w:rFonts w:ascii="Times New Roman" w:hAnsi="Times New Roman" w:cs="Times New Roman"/>
          <w:sz w:val="24"/>
          <w:szCs w:val="24"/>
        </w:rPr>
        <w:t>fordism</w:t>
      </w:r>
      <w:proofErr w:type="spellEnd"/>
      <w:r w:rsidR="00BA3D5D">
        <w:rPr>
          <w:rFonts w:ascii="Times New Roman" w:hAnsi="Times New Roman" w:cs="Times New Roman"/>
          <w:sz w:val="24"/>
          <w:szCs w:val="24"/>
        </w:rPr>
        <w:t xml:space="preserve"> and </w:t>
      </w:r>
      <w:r w:rsidR="00705BCD">
        <w:rPr>
          <w:rFonts w:ascii="Times New Roman" w:hAnsi="Times New Roman" w:cs="Times New Roman"/>
          <w:sz w:val="24"/>
          <w:szCs w:val="24"/>
        </w:rPr>
        <w:t xml:space="preserve">the spreading </w:t>
      </w:r>
      <w:r w:rsidR="000553CE">
        <w:rPr>
          <w:rFonts w:ascii="Times New Roman" w:hAnsi="Times New Roman" w:cs="Times New Roman"/>
          <w:sz w:val="24"/>
          <w:szCs w:val="24"/>
        </w:rPr>
        <w:t>influence</w:t>
      </w:r>
      <w:r w:rsidR="00705BCD">
        <w:rPr>
          <w:rFonts w:ascii="Times New Roman" w:hAnsi="Times New Roman" w:cs="Times New Roman"/>
          <w:sz w:val="24"/>
          <w:szCs w:val="24"/>
        </w:rPr>
        <w:t xml:space="preserve"> </w:t>
      </w:r>
      <w:r w:rsidR="00147090" w:rsidRPr="00236515">
        <w:rPr>
          <w:rFonts w:ascii="Times New Roman" w:hAnsi="Times New Roman" w:cs="Times New Roman"/>
          <w:sz w:val="24"/>
          <w:szCs w:val="24"/>
        </w:rPr>
        <w:t>of global capitalism.</w:t>
      </w:r>
      <w:r w:rsidR="00BA3D5D" w:rsidRPr="00236515">
        <w:rPr>
          <w:rFonts w:ascii="Times New Roman" w:hAnsi="Times New Roman" w:cs="Times New Roman"/>
          <w:sz w:val="24"/>
          <w:szCs w:val="24"/>
        </w:rPr>
        <w:t xml:space="preserve"> </w:t>
      </w:r>
      <w:r w:rsidR="00D64DBD" w:rsidRPr="00236515">
        <w:rPr>
          <w:rFonts w:ascii="Times New Roman" w:hAnsi="Times New Roman" w:cs="Times New Roman"/>
          <w:sz w:val="24"/>
          <w:szCs w:val="24"/>
        </w:rPr>
        <w:t xml:space="preserve">Harvey (1989) was an early </w:t>
      </w:r>
      <w:r w:rsidR="00147090" w:rsidRPr="00236515">
        <w:rPr>
          <w:rFonts w:ascii="Times New Roman" w:hAnsi="Times New Roman" w:cs="Times New Roman"/>
          <w:sz w:val="24"/>
          <w:szCs w:val="24"/>
        </w:rPr>
        <w:t xml:space="preserve">and astute </w:t>
      </w:r>
      <w:r w:rsidR="00074BE6">
        <w:rPr>
          <w:rFonts w:ascii="Times New Roman" w:hAnsi="Times New Roman" w:cs="Times New Roman"/>
          <w:sz w:val="24"/>
          <w:szCs w:val="24"/>
        </w:rPr>
        <w:t xml:space="preserve">observer of this turn of events, which he diagnosed </w:t>
      </w:r>
      <w:r w:rsidR="00AC0A20" w:rsidRPr="00236515">
        <w:rPr>
          <w:rFonts w:ascii="Times New Roman" w:hAnsi="Times New Roman" w:cs="Times New Roman"/>
          <w:sz w:val="24"/>
          <w:szCs w:val="24"/>
        </w:rPr>
        <w:t xml:space="preserve">in terms of </w:t>
      </w:r>
      <w:r w:rsidR="00D64DBD" w:rsidRPr="00236515">
        <w:rPr>
          <w:rFonts w:ascii="Times New Roman" w:hAnsi="Times New Roman" w:cs="Times New Roman"/>
          <w:sz w:val="24"/>
          <w:szCs w:val="24"/>
        </w:rPr>
        <w:t xml:space="preserve">a shift from managerialism to entrepreneurialism in urban governance. </w:t>
      </w:r>
      <w:r w:rsidR="00D64461" w:rsidRPr="00236515">
        <w:rPr>
          <w:rFonts w:ascii="Times New Roman" w:hAnsi="Times New Roman" w:cs="Times New Roman"/>
          <w:sz w:val="24"/>
          <w:szCs w:val="24"/>
        </w:rPr>
        <w:t xml:space="preserve">Harvey also suggested that </w:t>
      </w:r>
      <w:r w:rsidR="003E4E65">
        <w:rPr>
          <w:rFonts w:ascii="Times New Roman" w:hAnsi="Times New Roman" w:cs="Times New Roman"/>
          <w:sz w:val="24"/>
          <w:szCs w:val="24"/>
        </w:rPr>
        <w:t>a</w:t>
      </w:r>
      <w:r w:rsidR="00D64461" w:rsidRPr="00236515">
        <w:rPr>
          <w:rFonts w:ascii="Times New Roman" w:hAnsi="Times New Roman" w:cs="Times New Roman"/>
          <w:sz w:val="24"/>
          <w:szCs w:val="24"/>
        </w:rPr>
        <w:t xml:space="preserve"> prime symptom</w:t>
      </w:r>
      <w:r w:rsidR="003E4E65">
        <w:rPr>
          <w:rFonts w:ascii="Times New Roman" w:hAnsi="Times New Roman" w:cs="Times New Roman"/>
          <w:sz w:val="24"/>
          <w:szCs w:val="24"/>
        </w:rPr>
        <w:t xml:space="preserve"> </w:t>
      </w:r>
      <w:r w:rsidR="00D64461" w:rsidRPr="00236515">
        <w:rPr>
          <w:rFonts w:ascii="Times New Roman" w:hAnsi="Times New Roman" w:cs="Times New Roman"/>
          <w:sz w:val="24"/>
          <w:szCs w:val="24"/>
        </w:rPr>
        <w:t xml:space="preserve">of this shift was </w:t>
      </w:r>
      <w:r w:rsidR="00D64DBD" w:rsidRPr="00236515">
        <w:rPr>
          <w:rFonts w:ascii="Times New Roman" w:hAnsi="Times New Roman" w:cs="Times New Roman"/>
          <w:sz w:val="24"/>
          <w:szCs w:val="24"/>
        </w:rPr>
        <w:t xml:space="preserve">the rising importance of private-public partnerships </w:t>
      </w:r>
      <w:r w:rsidR="003E4E65">
        <w:rPr>
          <w:rFonts w:ascii="Times New Roman" w:hAnsi="Times New Roman" w:cs="Times New Roman"/>
          <w:sz w:val="24"/>
          <w:szCs w:val="24"/>
        </w:rPr>
        <w:t>involving local government and diverse business interests</w:t>
      </w:r>
      <w:r w:rsidR="00D64461" w:rsidRPr="00236515">
        <w:rPr>
          <w:rFonts w:ascii="Times New Roman" w:hAnsi="Times New Roman" w:cs="Times New Roman"/>
          <w:sz w:val="24"/>
          <w:szCs w:val="24"/>
        </w:rPr>
        <w:t xml:space="preserve"> </w:t>
      </w:r>
      <w:r w:rsidR="00D64DBD" w:rsidRPr="00236515">
        <w:rPr>
          <w:rFonts w:ascii="Times New Roman" w:hAnsi="Times New Roman" w:cs="Times New Roman"/>
          <w:sz w:val="24"/>
          <w:szCs w:val="24"/>
        </w:rPr>
        <w:t xml:space="preserve">in the search for </w:t>
      </w:r>
      <w:r w:rsidR="00BA3D5D">
        <w:rPr>
          <w:rFonts w:ascii="Times New Roman" w:hAnsi="Times New Roman" w:cs="Times New Roman"/>
          <w:sz w:val="24"/>
          <w:szCs w:val="24"/>
        </w:rPr>
        <w:t>increased</w:t>
      </w:r>
      <w:r w:rsidR="00D64DBD" w:rsidRPr="00236515">
        <w:rPr>
          <w:rFonts w:ascii="Times New Roman" w:hAnsi="Times New Roman" w:cs="Times New Roman"/>
          <w:sz w:val="24"/>
          <w:szCs w:val="24"/>
        </w:rPr>
        <w:t xml:space="preserve"> </w:t>
      </w:r>
      <w:r w:rsidR="00092B3F">
        <w:rPr>
          <w:rFonts w:ascii="Times New Roman" w:hAnsi="Times New Roman" w:cs="Times New Roman"/>
          <w:sz w:val="24"/>
          <w:szCs w:val="24"/>
        </w:rPr>
        <w:t xml:space="preserve">rates of </w:t>
      </w:r>
      <w:r w:rsidR="00BA3D5D">
        <w:rPr>
          <w:rFonts w:ascii="Times New Roman" w:hAnsi="Times New Roman" w:cs="Times New Roman"/>
          <w:sz w:val="24"/>
          <w:szCs w:val="24"/>
        </w:rPr>
        <w:t xml:space="preserve">urban and regional </w:t>
      </w:r>
      <w:r w:rsidR="00092B3F">
        <w:rPr>
          <w:rFonts w:ascii="Times New Roman" w:hAnsi="Times New Roman" w:cs="Times New Roman"/>
          <w:sz w:val="24"/>
          <w:szCs w:val="24"/>
        </w:rPr>
        <w:t>growth</w:t>
      </w:r>
      <w:r w:rsidR="00D64DBD" w:rsidRPr="00236515">
        <w:rPr>
          <w:rFonts w:ascii="Times New Roman" w:hAnsi="Times New Roman" w:cs="Times New Roman"/>
          <w:sz w:val="24"/>
          <w:szCs w:val="24"/>
        </w:rPr>
        <w:t>.</w:t>
      </w:r>
      <w:r w:rsidR="00236515" w:rsidRPr="00236515">
        <w:rPr>
          <w:rFonts w:ascii="Times New Roman" w:hAnsi="Times New Roman" w:cs="Times New Roman"/>
          <w:sz w:val="24"/>
          <w:szCs w:val="24"/>
        </w:rPr>
        <w:t xml:space="preserve"> </w:t>
      </w:r>
      <w:r w:rsidR="00D64461">
        <w:rPr>
          <w:rFonts w:ascii="Times New Roman" w:hAnsi="Times New Roman" w:cs="Times New Roman"/>
          <w:sz w:val="24"/>
          <w:szCs w:val="24"/>
        </w:rPr>
        <w:t xml:space="preserve"> In the three decades that have elapsed since Harvey published these ideas, </w:t>
      </w:r>
      <w:r w:rsidR="00200637">
        <w:rPr>
          <w:rFonts w:ascii="Times New Roman" w:hAnsi="Times New Roman" w:cs="Times New Roman"/>
          <w:sz w:val="24"/>
          <w:szCs w:val="24"/>
        </w:rPr>
        <w:t xml:space="preserve">the creed of </w:t>
      </w:r>
      <w:r w:rsidR="00D64461">
        <w:rPr>
          <w:rFonts w:ascii="Times New Roman" w:hAnsi="Times New Roman" w:cs="Times New Roman"/>
          <w:sz w:val="24"/>
          <w:szCs w:val="24"/>
        </w:rPr>
        <w:t xml:space="preserve">entrepreneurialism </w:t>
      </w:r>
      <w:r w:rsidR="002E37E7">
        <w:rPr>
          <w:rFonts w:ascii="Times New Roman" w:hAnsi="Times New Roman" w:cs="Times New Roman"/>
          <w:sz w:val="24"/>
          <w:szCs w:val="24"/>
        </w:rPr>
        <w:t xml:space="preserve">– or perhaps, better yet, project-oriented </w:t>
      </w:r>
      <w:r w:rsidR="00D5618A">
        <w:rPr>
          <w:rFonts w:ascii="Times New Roman" w:hAnsi="Times New Roman" w:cs="Times New Roman"/>
          <w:sz w:val="24"/>
          <w:szCs w:val="24"/>
        </w:rPr>
        <w:t>planning</w:t>
      </w:r>
      <w:r w:rsidR="002E37E7">
        <w:rPr>
          <w:rFonts w:ascii="Times New Roman" w:hAnsi="Times New Roman" w:cs="Times New Roman"/>
          <w:sz w:val="24"/>
          <w:szCs w:val="24"/>
        </w:rPr>
        <w:t xml:space="preserve"> -- </w:t>
      </w:r>
      <w:r w:rsidR="00200637">
        <w:rPr>
          <w:rFonts w:ascii="Times New Roman" w:hAnsi="Times New Roman" w:cs="Times New Roman"/>
          <w:sz w:val="24"/>
          <w:szCs w:val="24"/>
        </w:rPr>
        <w:t>has continued to extend its hold over the practices of local governments</w:t>
      </w:r>
      <w:r w:rsidR="00624C1B">
        <w:rPr>
          <w:rFonts w:ascii="Times New Roman" w:hAnsi="Times New Roman" w:cs="Times New Roman"/>
          <w:sz w:val="24"/>
          <w:szCs w:val="24"/>
        </w:rPr>
        <w:t xml:space="preserve"> as manifest in</w:t>
      </w:r>
      <w:r w:rsidR="00D64461">
        <w:rPr>
          <w:rFonts w:ascii="Times New Roman" w:hAnsi="Times New Roman" w:cs="Times New Roman"/>
          <w:sz w:val="24"/>
          <w:szCs w:val="24"/>
        </w:rPr>
        <w:t xml:space="preserve"> </w:t>
      </w:r>
      <w:r w:rsidR="00D64DBD" w:rsidRPr="00147090">
        <w:rPr>
          <w:rFonts w:ascii="Times New Roman" w:hAnsi="Times New Roman" w:cs="Times New Roman"/>
          <w:sz w:val="24"/>
          <w:szCs w:val="24"/>
        </w:rPr>
        <w:t xml:space="preserve">a multifaceted array of </w:t>
      </w:r>
      <w:r w:rsidR="00624C1B">
        <w:rPr>
          <w:rFonts w:ascii="Times New Roman" w:hAnsi="Times New Roman" w:cs="Times New Roman"/>
          <w:sz w:val="24"/>
          <w:szCs w:val="24"/>
        </w:rPr>
        <w:t xml:space="preserve">policy </w:t>
      </w:r>
      <w:r w:rsidR="00D64461">
        <w:rPr>
          <w:rFonts w:ascii="Times New Roman" w:hAnsi="Times New Roman" w:cs="Times New Roman"/>
          <w:sz w:val="24"/>
          <w:szCs w:val="24"/>
        </w:rPr>
        <w:t xml:space="preserve">tools and incentives devoted to facilitating </w:t>
      </w:r>
      <w:r w:rsidR="00624C1B">
        <w:rPr>
          <w:rFonts w:ascii="Times New Roman" w:hAnsi="Times New Roman" w:cs="Times New Roman"/>
          <w:sz w:val="24"/>
          <w:szCs w:val="24"/>
        </w:rPr>
        <w:t>private investment in l</w:t>
      </w:r>
      <w:r w:rsidR="00D64DBD" w:rsidRPr="00147090">
        <w:rPr>
          <w:rFonts w:ascii="Times New Roman" w:hAnsi="Times New Roman" w:cs="Times New Roman"/>
          <w:sz w:val="24"/>
          <w:szCs w:val="24"/>
        </w:rPr>
        <w:t xml:space="preserve">arge-scale urban </w:t>
      </w:r>
      <w:r w:rsidR="00792630">
        <w:rPr>
          <w:rFonts w:ascii="Times New Roman" w:hAnsi="Times New Roman" w:cs="Times New Roman"/>
          <w:sz w:val="24"/>
          <w:szCs w:val="24"/>
        </w:rPr>
        <w:t>development</w:t>
      </w:r>
      <w:r w:rsidR="00D64DBD" w:rsidRPr="00147090">
        <w:rPr>
          <w:rFonts w:ascii="Times New Roman" w:hAnsi="Times New Roman" w:cs="Times New Roman"/>
          <w:sz w:val="24"/>
          <w:szCs w:val="24"/>
        </w:rPr>
        <w:t xml:space="preserve"> projects</w:t>
      </w:r>
      <w:r w:rsidR="00D64461">
        <w:rPr>
          <w:rFonts w:ascii="Times New Roman" w:hAnsi="Times New Roman" w:cs="Times New Roman"/>
          <w:sz w:val="24"/>
          <w:szCs w:val="24"/>
        </w:rPr>
        <w:t xml:space="preserve"> and other </w:t>
      </w:r>
      <w:r w:rsidR="003502DF">
        <w:rPr>
          <w:rFonts w:ascii="Times New Roman" w:hAnsi="Times New Roman" w:cs="Times New Roman"/>
          <w:sz w:val="24"/>
          <w:szCs w:val="24"/>
        </w:rPr>
        <w:t>ways of promoting</w:t>
      </w:r>
      <w:r w:rsidR="00C84E55">
        <w:rPr>
          <w:rFonts w:ascii="Times New Roman" w:hAnsi="Times New Roman" w:cs="Times New Roman"/>
          <w:sz w:val="24"/>
          <w:szCs w:val="24"/>
        </w:rPr>
        <w:t xml:space="preserve"> </w:t>
      </w:r>
      <w:r w:rsidR="00D64461">
        <w:rPr>
          <w:rFonts w:ascii="Times New Roman" w:hAnsi="Times New Roman" w:cs="Times New Roman"/>
          <w:sz w:val="24"/>
          <w:szCs w:val="24"/>
        </w:rPr>
        <w:t xml:space="preserve">urban </w:t>
      </w:r>
      <w:r w:rsidR="00C84E55">
        <w:rPr>
          <w:rFonts w:ascii="Times New Roman" w:hAnsi="Times New Roman" w:cs="Times New Roman"/>
          <w:sz w:val="24"/>
          <w:szCs w:val="24"/>
        </w:rPr>
        <w:t>prosperity and</w:t>
      </w:r>
      <w:r w:rsidR="00074BE6">
        <w:rPr>
          <w:rFonts w:ascii="Times New Roman" w:hAnsi="Times New Roman" w:cs="Times New Roman"/>
          <w:sz w:val="24"/>
          <w:szCs w:val="24"/>
        </w:rPr>
        <w:t xml:space="preserve"> repute</w:t>
      </w:r>
      <w:r w:rsidR="0059221F">
        <w:rPr>
          <w:rFonts w:ascii="Times New Roman" w:hAnsi="Times New Roman" w:cs="Times New Roman"/>
          <w:sz w:val="24"/>
          <w:szCs w:val="24"/>
        </w:rPr>
        <w:t xml:space="preserve">, including city branding operations. </w:t>
      </w:r>
      <w:r w:rsidR="00C03493">
        <w:rPr>
          <w:rFonts w:ascii="Times New Roman" w:hAnsi="Times New Roman" w:cs="Times New Roman"/>
          <w:sz w:val="24"/>
          <w:szCs w:val="24"/>
        </w:rPr>
        <w:t xml:space="preserve">Iconic building designs </w:t>
      </w:r>
      <w:r w:rsidR="00005D12">
        <w:rPr>
          <w:rFonts w:ascii="Times New Roman" w:hAnsi="Times New Roman" w:cs="Times New Roman"/>
          <w:sz w:val="24"/>
          <w:szCs w:val="24"/>
        </w:rPr>
        <w:t xml:space="preserve">by celebrated international architects are a </w:t>
      </w:r>
      <w:r w:rsidR="00C03493">
        <w:rPr>
          <w:rFonts w:ascii="Times New Roman" w:hAnsi="Times New Roman" w:cs="Times New Roman"/>
          <w:sz w:val="24"/>
          <w:szCs w:val="24"/>
        </w:rPr>
        <w:t xml:space="preserve">striking </w:t>
      </w:r>
      <w:r w:rsidR="0059221F">
        <w:rPr>
          <w:rFonts w:ascii="Times New Roman" w:hAnsi="Times New Roman" w:cs="Times New Roman"/>
          <w:sz w:val="24"/>
          <w:szCs w:val="24"/>
        </w:rPr>
        <w:t xml:space="preserve">symptom </w:t>
      </w:r>
      <w:r w:rsidR="00C03493">
        <w:rPr>
          <w:rFonts w:ascii="Times New Roman" w:hAnsi="Times New Roman" w:cs="Times New Roman"/>
          <w:sz w:val="24"/>
          <w:szCs w:val="24"/>
        </w:rPr>
        <w:t xml:space="preserve">of this city-branding urge </w:t>
      </w:r>
      <w:r w:rsidR="00005D12">
        <w:rPr>
          <w:rFonts w:ascii="Times New Roman" w:hAnsi="Times New Roman" w:cs="Times New Roman"/>
          <w:sz w:val="24"/>
          <w:szCs w:val="24"/>
        </w:rPr>
        <w:t>(</w:t>
      </w:r>
      <w:proofErr w:type="spellStart"/>
      <w:r w:rsidR="00005D12">
        <w:rPr>
          <w:rFonts w:ascii="Times New Roman" w:hAnsi="Times New Roman" w:cs="Times New Roman"/>
          <w:sz w:val="24"/>
          <w:szCs w:val="24"/>
        </w:rPr>
        <w:t>Fainstein</w:t>
      </w:r>
      <w:proofErr w:type="spellEnd"/>
      <w:r w:rsidR="00005D12">
        <w:rPr>
          <w:rFonts w:ascii="Times New Roman" w:hAnsi="Times New Roman" w:cs="Times New Roman"/>
          <w:sz w:val="24"/>
          <w:szCs w:val="24"/>
        </w:rPr>
        <w:t xml:space="preserve"> and </w:t>
      </w:r>
      <w:proofErr w:type="spellStart"/>
      <w:r w:rsidR="00005D12">
        <w:rPr>
          <w:rFonts w:ascii="Times New Roman" w:hAnsi="Times New Roman" w:cs="Times New Roman"/>
          <w:sz w:val="24"/>
          <w:szCs w:val="24"/>
        </w:rPr>
        <w:t>Fainstein</w:t>
      </w:r>
      <w:proofErr w:type="spellEnd"/>
      <w:r w:rsidR="00005D12">
        <w:rPr>
          <w:rFonts w:ascii="Times New Roman" w:hAnsi="Times New Roman" w:cs="Times New Roman"/>
          <w:sz w:val="24"/>
          <w:szCs w:val="24"/>
        </w:rPr>
        <w:t>, 2015), as represented, for example, by the classical case</w:t>
      </w:r>
      <w:r w:rsidR="00705BCD">
        <w:rPr>
          <w:rFonts w:ascii="Times New Roman" w:hAnsi="Times New Roman" w:cs="Times New Roman"/>
          <w:sz w:val="24"/>
          <w:szCs w:val="24"/>
        </w:rPr>
        <w:t>s</w:t>
      </w:r>
      <w:r w:rsidR="00005D12">
        <w:rPr>
          <w:rFonts w:ascii="Times New Roman" w:hAnsi="Times New Roman" w:cs="Times New Roman"/>
          <w:sz w:val="24"/>
          <w:szCs w:val="24"/>
        </w:rPr>
        <w:t xml:space="preserve"> of the Bilbao Guggen</w:t>
      </w:r>
      <w:r w:rsidR="00705BCD">
        <w:rPr>
          <w:rFonts w:ascii="Times New Roman" w:hAnsi="Times New Roman" w:cs="Times New Roman"/>
          <w:sz w:val="24"/>
          <w:szCs w:val="24"/>
        </w:rPr>
        <w:t xml:space="preserve">heim Museum inaugurated in1997 </w:t>
      </w:r>
      <w:r w:rsidR="0059221F">
        <w:rPr>
          <w:rFonts w:ascii="Times New Roman" w:hAnsi="Times New Roman" w:cs="Times New Roman"/>
          <w:sz w:val="24"/>
          <w:szCs w:val="24"/>
        </w:rPr>
        <w:t>and Kuala Lumpur’s Petronas Towers, officially opened in 1999</w:t>
      </w:r>
      <w:r w:rsidR="00705BCD">
        <w:rPr>
          <w:rFonts w:ascii="Times New Roman" w:hAnsi="Times New Roman" w:cs="Times New Roman"/>
          <w:sz w:val="24"/>
          <w:szCs w:val="24"/>
        </w:rPr>
        <w:t>.</w:t>
      </w:r>
      <w:r w:rsidR="00005D12">
        <w:rPr>
          <w:rFonts w:ascii="Times New Roman" w:hAnsi="Times New Roman" w:cs="Times New Roman"/>
          <w:sz w:val="24"/>
          <w:szCs w:val="24"/>
        </w:rPr>
        <w:t xml:space="preserve"> </w:t>
      </w:r>
      <w:r w:rsidR="0059221F">
        <w:rPr>
          <w:rFonts w:ascii="Times New Roman" w:hAnsi="Times New Roman" w:cs="Times New Roman"/>
          <w:sz w:val="24"/>
          <w:szCs w:val="24"/>
        </w:rPr>
        <w:t xml:space="preserve">Initiatives of these sorts enrich the stock of built forms of the city while simultaneously serving </w:t>
      </w:r>
      <w:r w:rsidR="00926D46">
        <w:rPr>
          <w:rFonts w:ascii="Times New Roman" w:hAnsi="Times New Roman" w:cs="Times New Roman"/>
          <w:sz w:val="24"/>
          <w:szCs w:val="24"/>
        </w:rPr>
        <w:t xml:space="preserve">as beacons </w:t>
      </w:r>
      <w:r w:rsidR="00D33947">
        <w:rPr>
          <w:rFonts w:ascii="Times New Roman" w:hAnsi="Times New Roman" w:cs="Times New Roman"/>
          <w:sz w:val="24"/>
          <w:szCs w:val="24"/>
        </w:rPr>
        <w:t xml:space="preserve">that help to guide </w:t>
      </w:r>
      <w:r w:rsidR="0059221F">
        <w:rPr>
          <w:rFonts w:ascii="Times New Roman" w:hAnsi="Times New Roman" w:cs="Times New Roman"/>
          <w:sz w:val="24"/>
          <w:szCs w:val="24"/>
        </w:rPr>
        <w:t>inflows of capital and skilled migrants from elsewhere.</w:t>
      </w:r>
    </w:p>
    <w:p w14:paraId="68FD6407" w14:textId="0506E7BA" w:rsidR="00942007" w:rsidRDefault="00092B3F" w:rsidP="009420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Land redevelopment and property conversion processes are, of course, deeply intertwined with </w:t>
      </w:r>
      <w:r w:rsidR="001D22F1">
        <w:rPr>
          <w:rFonts w:ascii="Times New Roman" w:hAnsi="Times New Roman" w:cs="Times New Roman"/>
          <w:sz w:val="24"/>
          <w:szCs w:val="24"/>
        </w:rPr>
        <w:t xml:space="preserve">urban </w:t>
      </w:r>
      <w:r>
        <w:rPr>
          <w:rFonts w:ascii="Times New Roman" w:hAnsi="Times New Roman" w:cs="Times New Roman"/>
          <w:sz w:val="24"/>
          <w:szCs w:val="24"/>
        </w:rPr>
        <w:t>growth and land-use change</w:t>
      </w:r>
      <w:r w:rsidR="001D22F1">
        <w:rPr>
          <w:rFonts w:ascii="Times New Roman" w:hAnsi="Times New Roman" w:cs="Times New Roman"/>
          <w:sz w:val="24"/>
          <w:szCs w:val="24"/>
        </w:rPr>
        <w:t>, and</w:t>
      </w:r>
      <w:r w:rsidR="00BF3978">
        <w:rPr>
          <w:rFonts w:ascii="Times New Roman" w:hAnsi="Times New Roman" w:cs="Times New Roman"/>
          <w:sz w:val="24"/>
          <w:szCs w:val="24"/>
        </w:rPr>
        <w:t xml:space="preserve"> </w:t>
      </w:r>
      <w:r w:rsidR="001D22F1">
        <w:rPr>
          <w:rFonts w:ascii="Times New Roman" w:hAnsi="Times New Roman" w:cs="Times New Roman"/>
          <w:sz w:val="24"/>
          <w:szCs w:val="24"/>
        </w:rPr>
        <w:t xml:space="preserve">public agencies </w:t>
      </w:r>
      <w:r w:rsidR="0027327D">
        <w:rPr>
          <w:rFonts w:ascii="Times New Roman" w:hAnsi="Times New Roman" w:cs="Times New Roman"/>
          <w:sz w:val="24"/>
          <w:szCs w:val="24"/>
        </w:rPr>
        <w:t xml:space="preserve">work intensely </w:t>
      </w:r>
      <w:r w:rsidR="00E405B0">
        <w:rPr>
          <w:rFonts w:ascii="Times New Roman" w:hAnsi="Times New Roman" w:cs="Times New Roman"/>
          <w:sz w:val="24"/>
          <w:szCs w:val="24"/>
        </w:rPr>
        <w:lastRenderedPageBreak/>
        <w:t xml:space="preserve">to channel </w:t>
      </w:r>
      <w:r w:rsidR="003616E0">
        <w:rPr>
          <w:rFonts w:ascii="Times New Roman" w:hAnsi="Times New Roman" w:cs="Times New Roman"/>
          <w:sz w:val="24"/>
          <w:szCs w:val="24"/>
        </w:rPr>
        <w:t>the</w:t>
      </w:r>
      <w:r w:rsidR="00917E7D">
        <w:rPr>
          <w:rFonts w:ascii="Times New Roman" w:hAnsi="Times New Roman" w:cs="Times New Roman"/>
          <w:sz w:val="24"/>
          <w:szCs w:val="24"/>
        </w:rPr>
        <w:t>m</w:t>
      </w:r>
      <w:r w:rsidR="003616E0">
        <w:rPr>
          <w:rFonts w:ascii="Times New Roman" w:hAnsi="Times New Roman" w:cs="Times New Roman"/>
          <w:sz w:val="24"/>
          <w:szCs w:val="24"/>
        </w:rPr>
        <w:t xml:space="preserve"> into desired configurations</w:t>
      </w:r>
      <w:r w:rsidR="002E728E">
        <w:rPr>
          <w:rFonts w:ascii="Times New Roman" w:hAnsi="Times New Roman" w:cs="Times New Roman"/>
          <w:sz w:val="24"/>
          <w:szCs w:val="24"/>
        </w:rPr>
        <w:t xml:space="preserve">. </w:t>
      </w:r>
      <w:r w:rsidR="0027327D">
        <w:rPr>
          <w:rFonts w:ascii="Times New Roman" w:hAnsi="Times New Roman" w:cs="Times New Roman"/>
          <w:sz w:val="24"/>
          <w:szCs w:val="24"/>
        </w:rPr>
        <w:t xml:space="preserve">The specific policy resources at the command of these agencies </w:t>
      </w:r>
      <w:r w:rsidR="00D64DBD" w:rsidRPr="005D00BB">
        <w:rPr>
          <w:rFonts w:ascii="Times New Roman" w:hAnsi="Times New Roman" w:cs="Times New Roman"/>
          <w:sz w:val="24"/>
          <w:szCs w:val="24"/>
        </w:rPr>
        <w:t>include</w:t>
      </w:r>
      <w:r w:rsidR="005D00BB">
        <w:rPr>
          <w:rFonts w:ascii="Times New Roman" w:hAnsi="Times New Roman" w:cs="Times New Roman"/>
          <w:sz w:val="24"/>
          <w:szCs w:val="24"/>
        </w:rPr>
        <w:t xml:space="preserve"> traditional</w:t>
      </w:r>
      <w:r w:rsidR="00D64DBD" w:rsidRPr="005D00BB">
        <w:rPr>
          <w:rFonts w:ascii="Times New Roman" w:hAnsi="Times New Roman" w:cs="Times New Roman"/>
          <w:sz w:val="24"/>
          <w:szCs w:val="24"/>
        </w:rPr>
        <w:t xml:space="preserve"> planning instruments like</w:t>
      </w:r>
      <w:r w:rsidR="00E74A80">
        <w:rPr>
          <w:rFonts w:ascii="Times New Roman" w:hAnsi="Times New Roman" w:cs="Times New Roman"/>
          <w:sz w:val="24"/>
          <w:szCs w:val="24"/>
        </w:rPr>
        <w:t xml:space="preserve"> </w:t>
      </w:r>
      <w:r w:rsidR="00D64DBD" w:rsidRPr="005D00BB">
        <w:rPr>
          <w:rFonts w:ascii="Times New Roman" w:hAnsi="Times New Roman" w:cs="Times New Roman"/>
          <w:sz w:val="24"/>
          <w:szCs w:val="24"/>
        </w:rPr>
        <w:t xml:space="preserve">zoning and </w:t>
      </w:r>
      <w:r w:rsidR="00E74A80">
        <w:rPr>
          <w:rFonts w:ascii="Times New Roman" w:hAnsi="Times New Roman" w:cs="Times New Roman"/>
          <w:sz w:val="24"/>
          <w:szCs w:val="24"/>
        </w:rPr>
        <w:t>land-use regulations as well as more recently devised</w:t>
      </w:r>
      <w:r w:rsidR="00E74A80" w:rsidRPr="005D00BB">
        <w:rPr>
          <w:rFonts w:ascii="Times New Roman" w:hAnsi="Times New Roman" w:cs="Times New Roman"/>
          <w:sz w:val="24"/>
          <w:szCs w:val="24"/>
        </w:rPr>
        <w:t xml:space="preserve"> </w:t>
      </w:r>
      <w:r w:rsidR="00D64DBD" w:rsidRPr="005D00BB">
        <w:rPr>
          <w:rFonts w:ascii="Times New Roman" w:hAnsi="Times New Roman" w:cs="Times New Roman"/>
          <w:sz w:val="24"/>
          <w:szCs w:val="24"/>
        </w:rPr>
        <w:t xml:space="preserve">financial </w:t>
      </w:r>
      <w:r w:rsidR="001709C9">
        <w:rPr>
          <w:rFonts w:ascii="Times New Roman" w:hAnsi="Times New Roman" w:cs="Times New Roman"/>
          <w:sz w:val="24"/>
          <w:szCs w:val="24"/>
        </w:rPr>
        <w:t>provision</w:t>
      </w:r>
      <w:r w:rsidR="00D64DBD" w:rsidRPr="005D00BB">
        <w:rPr>
          <w:rFonts w:ascii="Times New Roman" w:hAnsi="Times New Roman" w:cs="Times New Roman"/>
          <w:sz w:val="24"/>
          <w:szCs w:val="24"/>
        </w:rPr>
        <w:t>s</w:t>
      </w:r>
      <w:r w:rsidR="00E74A80">
        <w:rPr>
          <w:rFonts w:ascii="Times New Roman" w:hAnsi="Times New Roman" w:cs="Times New Roman"/>
          <w:sz w:val="24"/>
          <w:szCs w:val="24"/>
        </w:rPr>
        <w:t xml:space="preserve"> that among other things </w:t>
      </w:r>
      <w:r w:rsidR="009B45DD">
        <w:rPr>
          <w:rFonts w:ascii="Times New Roman" w:hAnsi="Times New Roman" w:cs="Times New Roman"/>
          <w:sz w:val="24"/>
          <w:szCs w:val="24"/>
        </w:rPr>
        <w:t>facilitate the ability of</w:t>
      </w:r>
      <w:r w:rsidR="001300A4">
        <w:rPr>
          <w:rFonts w:ascii="Times New Roman" w:hAnsi="Times New Roman" w:cs="Times New Roman"/>
          <w:sz w:val="24"/>
          <w:szCs w:val="24"/>
        </w:rPr>
        <w:t xml:space="preserve"> municipalities to </w:t>
      </w:r>
      <w:r w:rsidR="009B45DD">
        <w:rPr>
          <w:rFonts w:ascii="Times New Roman" w:hAnsi="Times New Roman" w:cs="Times New Roman"/>
          <w:sz w:val="24"/>
          <w:szCs w:val="24"/>
        </w:rPr>
        <w:t>operate</w:t>
      </w:r>
      <w:r w:rsidR="009B45DD" w:rsidRPr="009B45DD">
        <w:rPr>
          <w:rFonts w:ascii="Times New Roman" w:hAnsi="Times New Roman" w:cs="Times New Roman"/>
          <w:sz w:val="24"/>
          <w:szCs w:val="24"/>
        </w:rPr>
        <w:t xml:space="preserve"> </w:t>
      </w:r>
      <w:r w:rsidR="009B45DD">
        <w:rPr>
          <w:rFonts w:ascii="Times New Roman" w:hAnsi="Times New Roman" w:cs="Times New Roman"/>
          <w:sz w:val="24"/>
          <w:szCs w:val="24"/>
        </w:rPr>
        <w:t>in customized collaborative relationships</w:t>
      </w:r>
      <w:r w:rsidR="001300A4">
        <w:rPr>
          <w:rFonts w:ascii="Times New Roman" w:hAnsi="Times New Roman" w:cs="Times New Roman"/>
          <w:sz w:val="24"/>
          <w:szCs w:val="24"/>
        </w:rPr>
        <w:t xml:space="preserve"> with private</w:t>
      </w:r>
      <w:r w:rsidR="001300A4" w:rsidRPr="005D00BB">
        <w:rPr>
          <w:rFonts w:ascii="Times New Roman" w:hAnsi="Times New Roman" w:cs="Times New Roman"/>
          <w:sz w:val="24"/>
          <w:szCs w:val="24"/>
        </w:rPr>
        <w:t xml:space="preserve"> developers and construction companies</w:t>
      </w:r>
      <w:r w:rsidR="00D64DBD" w:rsidRPr="005D00BB">
        <w:rPr>
          <w:rFonts w:ascii="Times New Roman" w:hAnsi="Times New Roman" w:cs="Times New Roman"/>
          <w:sz w:val="24"/>
          <w:szCs w:val="24"/>
        </w:rPr>
        <w:t xml:space="preserve">. </w:t>
      </w:r>
      <w:r w:rsidR="009D1E30">
        <w:rPr>
          <w:rFonts w:ascii="Times New Roman" w:hAnsi="Times New Roman" w:cs="Times New Roman"/>
          <w:sz w:val="24"/>
          <w:szCs w:val="24"/>
        </w:rPr>
        <w:t>Local</w:t>
      </w:r>
      <w:r w:rsidR="00D64DBD" w:rsidRPr="005D00BB">
        <w:rPr>
          <w:rFonts w:ascii="Times New Roman" w:hAnsi="Times New Roman" w:cs="Times New Roman"/>
          <w:sz w:val="24"/>
          <w:szCs w:val="24"/>
        </w:rPr>
        <w:t xml:space="preserve"> governments also </w:t>
      </w:r>
      <w:r w:rsidR="009D1E30">
        <w:rPr>
          <w:rFonts w:ascii="Times New Roman" w:hAnsi="Times New Roman" w:cs="Times New Roman"/>
          <w:sz w:val="24"/>
          <w:szCs w:val="24"/>
        </w:rPr>
        <w:t>typically</w:t>
      </w:r>
      <w:r w:rsidR="00D64DBD" w:rsidRPr="005D00BB">
        <w:rPr>
          <w:rFonts w:ascii="Times New Roman" w:hAnsi="Times New Roman" w:cs="Times New Roman"/>
          <w:sz w:val="24"/>
          <w:szCs w:val="24"/>
        </w:rPr>
        <w:t xml:space="preserve"> have </w:t>
      </w:r>
      <w:r w:rsidR="009D1E30">
        <w:rPr>
          <w:rFonts w:ascii="Times New Roman" w:hAnsi="Times New Roman" w:cs="Times New Roman"/>
          <w:sz w:val="24"/>
          <w:szCs w:val="24"/>
        </w:rPr>
        <w:t xml:space="preserve">selective </w:t>
      </w:r>
      <w:r w:rsidR="00D64DBD" w:rsidRPr="005D00BB">
        <w:rPr>
          <w:rFonts w:ascii="Times New Roman" w:hAnsi="Times New Roman" w:cs="Times New Roman"/>
          <w:sz w:val="24"/>
          <w:szCs w:val="24"/>
        </w:rPr>
        <w:t xml:space="preserve">authority to override rights of private </w:t>
      </w:r>
      <w:r w:rsidR="009D1E30">
        <w:rPr>
          <w:rFonts w:ascii="Times New Roman" w:hAnsi="Times New Roman" w:cs="Times New Roman"/>
          <w:sz w:val="24"/>
          <w:szCs w:val="24"/>
        </w:rPr>
        <w:t>ownership</w:t>
      </w:r>
      <w:r w:rsidR="00D64DBD" w:rsidRPr="005D00BB">
        <w:rPr>
          <w:rFonts w:ascii="Times New Roman" w:hAnsi="Times New Roman" w:cs="Times New Roman"/>
          <w:sz w:val="24"/>
          <w:szCs w:val="24"/>
        </w:rPr>
        <w:t xml:space="preserve"> that </w:t>
      </w:r>
      <w:r w:rsidR="009D1E30">
        <w:rPr>
          <w:rFonts w:ascii="Times New Roman" w:hAnsi="Times New Roman" w:cs="Times New Roman"/>
          <w:sz w:val="24"/>
          <w:szCs w:val="24"/>
        </w:rPr>
        <w:t xml:space="preserve">might </w:t>
      </w:r>
      <w:r w:rsidR="00D64DBD" w:rsidRPr="005D00BB">
        <w:rPr>
          <w:rFonts w:ascii="Times New Roman" w:hAnsi="Times New Roman" w:cs="Times New Roman"/>
          <w:sz w:val="24"/>
          <w:szCs w:val="24"/>
        </w:rPr>
        <w:t xml:space="preserve">otherwise create bottlenecks to </w:t>
      </w:r>
      <w:r w:rsidR="009D1E30">
        <w:rPr>
          <w:rFonts w:ascii="Times New Roman" w:hAnsi="Times New Roman" w:cs="Times New Roman"/>
          <w:sz w:val="24"/>
          <w:szCs w:val="24"/>
        </w:rPr>
        <w:t xml:space="preserve">urgent </w:t>
      </w:r>
      <w:r w:rsidR="009B45DD">
        <w:rPr>
          <w:rFonts w:ascii="Times New Roman" w:hAnsi="Times New Roman" w:cs="Times New Roman"/>
          <w:sz w:val="24"/>
          <w:szCs w:val="24"/>
        </w:rPr>
        <w:t xml:space="preserve">or socially imperative </w:t>
      </w:r>
      <w:r w:rsidR="009D1E30">
        <w:rPr>
          <w:rFonts w:ascii="Times New Roman" w:hAnsi="Times New Roman" w:cs="Times New Roman"/>
          <w:sz w:val="24"/>
          <w:szCs w:val="24"/>
        </w:rPr>
        <w:t xml:space="preserve">tasks of </w:t>
      </w:r>
      <w:r w:rsidR="00D64DBD" w:rsidRPr="005D00BB">
        <w:rPr>
          <w:rFonts w:ascii="Times New Roman" w:hAnsi="Times New Roman" w:cs="Times New Roman"/>
          <w:sz w:val="24"/>
          <w:szCs w:val="24"/>
        </w:rPr>
        <w:t>redevelopment</w:t>
      </w:r>
      <w:r w:rsidR="009D1E30">
        <w:rPr>
          <w:rFonts w:ascii="Times New Roman" w:hAnsi="Times New Roman" w:cs="Times New Roman"/>
          <w:sz w:val="24"/>
          <w:szCs w:val="24"/>
        </w:rPr>
        <w:t xml:space="preserve">. </w:t>
      </w:r>
      <w:r w:rsidR="00D64DBD" w:rsidRPr="005D00BB">
        <w:rPr>
          <w:rFonts w:ascii="Times New Roman" w:hAnsi="Times New Roman" w:cs="Times New Roman"/>
          <w:sz w:val="24"/>
          <w:szCs w:val="24"/>
        </w:rPr>
        <w:t xml:space="preserve"> </w:t>
      </w:r>
      <w:r w:rsidR="009B45DD">
        <w:rPr>
          <w:rFonts w:ascii="Times New Roman" w:hAnsi="Times New Roman" w:cs="Times New Roman"/>
          <w:sz w:val="24"/>
          <w:szCs w:val="24"/>
        </w:rPr>
        <w:t>C</w:t>
      </w:r>
      <w:r w:rsidR="00653109">
        <w:rPr>
          <w:rFonts w:ascii="Times New Roman" w:hAnsi="Times New Roman" w:cs="Times New Roman"/>
          <w:sz w:val="24"/>
          <w:szCs w:val="24"/>
        </w:rPr>
        <w:t>ontinued</w:t>
      </w:r>
      <w:r w:rsidR="002075C1">
        <w:rPr>
          <w:rFonts w:ascii="Times New Roman" w:hAnsi="Times New Roman" w:cs="Times New Roman"/>
          <w:sz w:val="24"/>
          <w:szCs w:val="24"/>
        </w:rPr>
        <w:t xml:space="preserve"> if relatively restrained</w:t>
      </w:r>
      <w:r w:rsidR="00653109">
        <w:rPr>
          <w:rFonts w:ascii="Times New Roman" w:hAnsi="Times New Roman" w:cs="Times New Roman"/>
          <w:sz w:val="24"/>
          <w:szCs w:val="24"/>
        </w:rPr>
        <w:t xml:space="preserve"> investment in public housing </w:t>
      </w:r>
      <w:r w:rsidR="00980259">
        <w:rPr>
          <w:rFonts w:ascii="Times New Roman" w:hAnsi="Times New Roman" w:cs="Times New Roman"/>
          <w:sz w:val="24"/>
          <w:szCs w:val="24"/>
        </w:rPr>
        <w:t xml:space="preserve">and other welfare objectives </w:t>
      </w:r>
      <w:r w:rsidR="009B45DD">
        <w:rPr>
          <w:rFonts w:ascii="Times New Roman" w:hAnsi="Times New Roman" w:cs="Times New Roman"/>
          <w:sz w:val="24"/>
          <w:szCs w:val="24"/>
        </w:rPr>
        <w:t>remains an element of the responsibilities of</w:t>
      </w:r>
      <w:r w:rsidR="00653109">
        <w:rPr>
          <w:rFonts w:ascii="Times New Roman" w:hAnsi="Times New Roman" w:cs="Times New Roman"/>
          <w:sz w:val="24"/>
          <w:szCs w:val="24"/>
        </w:rPr>
        <w:t xml:space="preserve"> </w:t>
      </w:r>
      <w:r w:rsidR="009B45DD">
        <w:rPr>
          <w:rFonts w:ascii="Times New Roman" w:hAnsi="Times New Roman" w:cs="Times New Roman"/>
          <w:sz w:val="24"/>
          <w:szCs w:val="24"/>
        </w:rPr>
        <w:t>municipal agencies</w:t>
      </w:r>
      <w:r w:rsidR="00653109">
        <w:rPr>
          <w:rFonts w:ascii="Times New Roman" w:hAnsi="Times New Roman" w:cs="Times New Roman"/>
          <w:sz w:val="24"/>
          <w:szCs w:val="24"/>
        </w:rPr>
        <w:t xml:space="preserve">, </w:t>
      </w:r>
      <w:r w:rsidR="009B45DD">
        <w:rPr>
          <w:rFonts w:ascii="Times New Roman" w:hAnsi="Times New Roman" w:cs="Times New Roman"/>
          <w:sz w:val="24"/>
          <w:szCs w:val="24"/>
        </w:rPr>
        <w:t xml:space="preserve">but </w:t>
      </w:r>
      <w:r w:rsidR="002075C1">
        <w:rPr>
          <w:rFonts w:ascii="Times New Roman" w:hAnsi="Times New Roman" w:cs="Times New Roman"/>
          <w:sz w:val="24"/>
          <w:szCs w:val="24"/>
        </w:rPr>
        <w:t xml:space="preserve">the most active engagement </w:t>
      </w:r>
      <w:r w:rsidR="00E541AE">
        <w:rPr>
          <w:rFonts w:ascii="Times New Roman" w:hAnsi="Times New Roman" w:cs="Times New Roman"/>
          <w:sz w:val="24"/>
          <w:szCs w:val="24"/>
        </w:rPr>
        <w:t>of</w:t>
      </w:r>
      <w:r w:rsidR="002075C1">
        <w:rPr>
          <w:rFonts w:ascii="Times New Roman" w:hAnsi="Times New Roman" w:cs="Times New Roman"/>
          <w:sz w:val="24"/>
          <w:szCs w:val="24"/>
        </w:rPr>
        <w:t xml:space="preserve"> </w:t>
      </w:r>
      <w:r w:rsidR="009B45DD">
        <w:rPr>
          <w:rFonts w:ascii="Times New Roman" w:hAnsi="Times New Roman" w:cs="Times New Roman"/>
          <w:sz w:val="24"/>
          <w:szCs w:val="24"/>
        </w:rPr>
        <w:t>these</w:t>
      </w:r>
      <w:r w:rsidR="002075C1">
        <w:rPr>
          <w:rFonts w:ascii="Times New Roman" w:hAnsi="Times New Roman" w:cs="Times New Roman"/>
          <w:sz w:val="24"/>
          <w:szCs w:val="24"/>
        </w:rPr>
        <w:t xml:space="preserve"> agencies </w:t>
      </w:r>
      <w:r w:rsidR="009B45DD">
        <w:rPr>
          <w:rFonts w:ascii="Times New Roman" w:hAnsi="Times New Roman" w:cs="Times New Roman"/>
          <w:sz w:val="24"/>
          <w:szCs w:val="24"/>
        </w:rPr>
        <w:t>in the matter of</w:t>
      </w:r>
      <w:r w:rsidR="00626367">
        <w:rPr>
          <w:rFonts w:ascii="Times New Roman" w:hAnsi="Times New Roman" w:cs="Times New Roman"/>
          <w:sz w:val="24"/>
          <w:szCs w:val="24"/>
        </w:rPr>
        <w:t xml:space="preserve"> land redevelopment and property conversion today </w:t>
      </w:r>
      <w:r w:rsidR="00E541AE">
        <w:rPr>
          <w:rFonts w:ascii="Times New Roman" w:hAnsi="Times New Roman" w:cs="Times New Roman"/>
          <w:sz w:val="24"/>
          <w:szCs w:val="24"/>
        </w:rPr>
        <w:t>is</w:t>
      </w:r>
      <w:r w:rsidR="00626367">
        <w:rPr>
          <w:rFonts w:ascii="Times New Roman" w:hAnsi="Times New Roman" w:cs="Times New Roman"/>
          <w:sz w:val="24"/>
          <w:szCs w:val="24"/>
        </w:rPr>
        <w:t xml:space="preserve"> devoted to promoting a dynamic urban economy with strong competitive advantages at the national and global scales. </w:t>
      </w:r>
      <w:r w:rsidR="00797BE4">
        <w:rPr>
          <w:rFonts w:ascii="Times New Roman" w:hAnsi="Times New Roman" w:cs="Times New Roman"/>
          <w:sz w:val="24"/>
          <w:szCs w:val="24"/>
        </w:rPr>
        <w:t xml:space="preserve">A </w:t>
      </w:r>
      <w:r w:rsidR="00CA30B1">
        <w:rPr>
          <w:rFonts w:ascii="Times New Roman" w:hAnsi="Times New Roman" w:cs="Times New Roman"/>
          <w:sz w:val="24"/>
          <w:szCs w:val="24"/>
        </w:rPr>
        <w:t xml:space="preserve">common </w:t>
      </w:r>
      <w:r w:rsidR="00BF3978">
        <w:rPr>
          <w:rFonts w:ascii="Times New Roman" w:hAnsi="Times New Roman" w:cs="Times New Roman"/>
          <w:sz w:val="24"/>
          <w:szCs w:val="24"/>
        </w:rPr>
        <w:t xml:space="preserve">form </w:t>
      </w:r>
      <w:r w:rsidR="00980259">
        <w:rPr>
          <w:rFonts w:ascii="Times New Roman" w:hAnsi="Times New Roman" w:cs="Times New Roman"/>
          <w:sz w:val="24"/>
          <w:szCs w:val="24"/>
        </w:rPr>
        <w:t xml:space="preserve">of this </w:t>
      </w:r>
      <w:r w:rsidR="00626367">
        <w:rPr>
          <w:rFonts w:ascii="Times New Roman" w:hAnsi="Times New Roman" w:cs="Times New Roman"/>
          <w:sz w:val="24"/>
          <w:szCs w:val="24"/>
        </w:rPr>
        <w:t xml:space="preserve">activity </w:t>
      </w:r>
      <w:r w:rsidR="00980259">
        <w:rPr>
          <w:rFonts w:ascii="Times New Roman" w:hAnsi="Times New Roman" w:cs="Times New Roman"/>
          <w:sz w:val="24"/>
          <w:szCs w:val="24"/>
        </w:rPr>
        <w:t xml:space="preserve">is property-led regeneration, especially in cities with extensive </w:t>
      </w:r>
      <w:r w:rsidR="00626367">
        <w:rPr>
          <w:rFonts w:ascii="Times New Roman" w:hAnsi="Times New Roman" w:cs="Times New Roman"/>
          <w:sz w:val="24"/>
          <w:szCs w:val="24"/>
        </w:rPr>
        <w:t>tracts of land</w:t>
      </w:r>
      <w:r w:rsidR="00980259">
        <w:rPr>
          <w:rFonts w:ascii="Times New Roman" w:hAnsi="Times New Roman" w:cs="Times New Roman"/>
          <w:sz w:val="24"/>
          <w:szCs w:val="24"/>
        </w:rPr>
        <w:t xml:space="preserve"> that </w:t>
      </w:r>
      <w:r w:rsidR="00626367">
        <w:rPr>
          <w:rFonts w:ascii="Times New Roman" w:hAnsi="Times New Roman" w:cs="Times New Roman"/>
          <w:sz w:val="24"/>
          <w:szCs w:val="24"/>
        </w:rPr>
        <w:t xml:space="preserve">have been left in a state of dilapidation as a legacy from the old </w:t>
      </w:r>
      <w:proofErr w:type="spellStart"/>
      <w:r w:rsidR="00626367">
        <w:rPr>
          <w:rFonts w:ascii="Times New Roman" w:hAnsi="Times New Roman" w:cs="Times New Roman"/>
          <w:sz w:val="24"/>
          <w:szCs w:val="24"/>
        </w:rPr>
        <w:t>fordis</w:t>
      </w:r>
      <w:r w:rsidR="005005B8">
        <w:rPr>
          <w:rFonts w:ascii="Times New Roman" w:hAnsi="Times New Roman" w:cs="Times New Roman"/>
          <w:sz w:val="24"/>
          <w:szCs w:val="24"/>
        </w:rPr>
        <w:t>t</w:t>
      </w:r>
      <w:proofErr w:type="spellEnd"/>
      <w:r w:rsidR="005005B8">
        <w:rPr>
          <w:rFonts w:ascii="Times New Roman" w:hAnsi="Times New Roman" w:cs="Times New Roman"/>
          <w:sz w:val="24"/>
          <w:szCs w:val="24"/>
        </w:rPr>
        <w:t xml:space="preserve"> regime. </w:t>
      </w:r>
      <w:r w:rsidR="00797BE4">
        <w:rPr>
          <w:rFonts w:ascii="Times New Roman" w:hAnsi="Times New Roman" w:cs="Times New Roman"/>
          <w:sz w:val="24"/>
          <w:szCs w:val="24"/>
        </w:rPr>
        <w:t xml:space="preserve">Public participation in </w:t>
      </w:r>
      <w:r w:rsidR="00C622CF">
        <w:rPr>
          <w:rFonts w:ascii="Times New Roman" w:hAnsi="Times New Roman" w:cs="Times New Roman"/>
          <w:sz w:val="24"/>
          <w:szCs w:val="24"/>
        </w:rPr>
        <w:t xml:space="preserve">land and property upgrading </w:t>
      </w:r>
      <w:r w:rsidR="00797BE4">
        <w:rPr>
          <w:rFonts w:ascii="Times New Roman" w:hAnsi="Times New Roman" w:cs="Times New Roman"/>
          <w:sz w:val="24"/>
          <w:szCs w:val="24"/>
        </w:rPr>
        <w:t xml:space="preserve">for the purposes of regeneration extends across the entire range of land use types from </w:t>
      </w:r>
      <w:r w:rsidR="001B3F11">
        <w:rPr>
          <w:rFonts w:ascii="Times New Roman" w:hAnsi="Times New Roman" w:cs="Times New Roman"/>
          <w:sz w:val="24"/>
          <w:szCs w:val="24"/>
        </w:rPr>
        <w:t>commercial</w:t>
      </w:r>
      <w:r w:rsidR="00780839">
        <w:rPr>
          <w:rFonts w:ascii="Times New Roman" w:hAnsi="Times New Roman" w:cs="Times New Roman"/>
          <w:sz w:val="24"/>
          <w:szCs w:val="24"/>
        </w:rPr>
        <w:t xml:space="preserve"> real estate</w:t>
      </w:r>
      <w:r w:rsidR="009C0EE8">
        <w:rPr>
          <w:rFonts w:ascii="Times New Roman" w:hAnsi="Times New Roman" w:cs="Times New Roman"/>
          <w:sz w:val="24"/>
          <w:szCs w:val="24"/>
        </w:rPr>
        <w:t xml:space="preserve"> </w:t>
      </w:r>
      <w:r w:rsidR="00797BE4">
        <w:rPr>
          <w:rFonts w:ascii="Times New Roman" w:hAnsi="Times New Roman" w:cs="Times New Roman"/>
          <w:sz w:val="24"/>
          <w:szCs w:val="24"/>
        </w:rPr>
        <w:t xml:space="preserve">to residential </w:t>
      </w:r>
      <w:r w:rsidR="009C0EE8">
        <w:rPr>
          <w:rFonts w:ascii="Times New Roman" w:hAnsi="Times New Roman" w:cs="Times New Roman"/>
          <w:sz w:val="24"/>
          <w:szCs w:val="24"/>
        </w:rPr>
        <w:t>neighborhoods</w:t>
      </w:r>
      <w:r w:rsidR="005005B8">
        <w:rPr>
          <w:rFonts w:ascii="Times New Roman" w:hAnsi="Times New Roman" w:cs="Times New Roman"/>
          <w:sz w:val="24"/>
          <w:szCs w:val="24"/>
        </w:rPr>
        <w:t xml:space="preserve">. </w:t>
      </w:r>
      <w:r w:rsidR="009C0EE8">
        <w:rPr>
          <w:rFonts w:ascii="Times New Roman" w:hAnsi="Times New Roman" w:cs="Times New Roman"/>
          <w:sz w:val="24"/>
          <w:szCs w:val="24"/>
        </w:rPr>
        <w:t>On the one side,</w:t>
      </w:r>
      <w:r w:rsidR="00024985">
        <w:rPr>
          <w:rFonts w:ascii="Times New Roman" w:hAnsi="Times New Roman" w:cs="Times New Roman"/>
          <w:sz w:val="24"/>
          <w:szCs w:val="24"/>
        </w:rPr>
        <w:t xml:space="preserve"> public </w:t>
      </w:r>
      <w:r w:rsidR="00F66124">
        <w:rPr>
          <w:rFonts w:ascii="Times New Roman" w:hAnsi="Times New Roman" w:cs="Times New Roman"/>
          <w:sz w:val="24"/>
          <w:szCs w:val="24"/>
        </w:rPr>
        <w:t xml:space="preserve">agencies are increasingly involved in subsidizing and promoting </w:t>
      </w:r>
      <w:r w:rsidR="00934CAA">
        <w:rPr>
          <w:rFonts w:ascii="Times New Roman" w:hAnsi="Times New Roman" w:cs="Times New Roman"/>
          <w:sz w:val="24"/>
          <w:szCs w:val="24"/>
        </w:rPr>
        <w:t>land-use changes calculated</w:t>
      </w:r>
      <w:r w:rsidR="00F66124">
        <w:rPr>
          <w:rFonts w:ascii="Times New Roman" w:hAnsi="Times New Roman" w:cs="Times New Roman"/>
          <w:sz w:val="24"/>
          <w:szCs w:val="24"/>
        </w:rPr>
        <w:t xml:space="preserve"> to boost local participation in dynamic third-wave sectors like business and financial services, the cultural economy, and techn</w:t>
      </w:r>
      <w:r w:rsidR="00BC6C16">
        <w:rPr>
          <w:rFonts w:ascii="Times New Roman" w:hAnsi="Times New Roman" w:cs="Times New Roman"/>
          <w:sz w:val="24"/>
          <w:szCs w:val="24"/>
        </w:rPr>
        <w:t>ology-intensive industries</w:t>
      </w:r>
      <w:r w:rsidR="00934CAA">
        <w:rPr>
          <w:rFonts w:ascii="Times New Roman" w:hAnsi="Times New Roman" w:cs="Times New Roman"/>
          <w:sz w:val="24"/>
          <w:szCs w:val="24"/>
        </w:rPr>
        <w:t>, particularly</w:t>
      </w:r>
      <w:r w:rsidR="00BC6C16">
        <w:rPr>
          <w:rFonts w:ascii="Times New Roman" w:hAnsi="Times New Roman" w:cs="Times New Roman"/>
          <w:sz w:val="24"/>
          <w:szCs w:val="24"/>
        </w:rPr>
        <w:t xml:space="preserve"> in parts of the city such as the CBD, decaying warehouse </w:t>
      </w:r>
      <w:r w:rsidR="00855177">
        <w:rPr>
          <w:rFonts w:ascii="Times New Roman" w:hAnsi="Times New Roman" w:cs="Times New Roman"/>
          <w:sz w:val="24"/>
          <w:szCs w:val="24"/>
        </w:rPr>
        <w:t xml:space="preserve">and factory </w:t>
      </w:r>
      <w:r w:rsidR="00BC6C16">
        <w:rPr>
          <w:rFonts w:ascii="Times New Roman" w:hAnsi="Times New Roman" w:cs="Times New Roman"/>
          <w:sz w:val="24"/>
          <w:szCs w:val="24"/>
        </w:rPr>
        <w:t xml:space="preserve">districts, and </w:t>
      </w:r>
      <w:r w:rsidR="00024985">
        <w:rPr>
          <w:rFonts w:ascii="Times New Roman" w:hAnsi="Times New Roman" w:cs="Times New Roman"/>
          <w:sz w:val="24"/>
          <w:szCs w:val="24"/>
        </w:rPr>
        <w:t xml:space="preserve">extensive </w:t>
      </w:r>
      <w:r w:rsidR="00D64DBD">
        <w:rPr>
          <w:rFonts w:ascii="Times New Roman" w:hAnsi="Times New Roman" w:cs="Times New Roman"/>
          <w:sz w:val="24"/>
          <w:szCs w:val="24"/>
        </w:rPr>
        <w:t xml:space="preserve">peripheral </w:t>
      </w:r>
      <w:r w:rsidR="00BC6C16">
        <w:rPr>
          <w:rFonts w:ascii="Times New Roman" w:hAnsi="Times New Roman" w:cs="Times New Roman"/>
          <w:sz w:val="24"/>
          <w:szCs w:val="24"/>
        </w:rPr>
        <w:t xml:space="preserve">areas suitable for </w:t>
      </w:r>
      <w:r w:rsidR="00D64DBD">
        <w:rPr>
          <w:rFonts w:ascii="Times New Roman" w:hAnsi="Times New Roman" w:cs="Times New Roman"/>
          <w:sz w:val="24"/>
          <w:szCs w:val="24"/>
        </w:rPr>
        <w:t>business</w:t>
      </w:r>
      <w:r w:rsidR="00024985">
        <w:rPr>
          <w:rFonts w:ascii="Times New Roman" w:hAnsi="Times New Roman" w:cs="Times New Roman"/>
          <w:sz w:val="24"/>
          <w:szCs w:val="24"/>
        </w:rPr>
        <w:t xml:space="preserve"> centers and </w:t>
      </w:r>
      <w:r w:rsidR="00707FC7">
        <w:rPr>
          <w:rFonts w:ascii="Times New Roman" w:hAnsi="Times New Roman" w:cs="Times New Roman"/>
          <w:sz w:val="24"/>
          <w:szCs w:val="24"/>
        </w:rPr>
        <w:t>science</w:t>
      </w:r>
      <w:r w:rsidR="00D64DBD">
        <w:rPr>
          <w:rFonts w:ascii="Times New Roman" w:hAnsi="Times New Roman" w:cs="Times New Roman"/>
          <w:sz w:val="24"/>
          <w:szCs w:val="24"/>
        </w:rPr>
        <w:t xml:space="preserve"> parks (cf. </w:t>
      </w:r>
      <w:proofErr w:type="spellStart"/>
      <w:r w:rsidR="00D64DBD">
        <w:rPr>
          <w:rFonts w:ascii="Times New Roman" w:hAnsi="Times New Roman" w:cs="Times New Roman"/>
          <w:sz w:val="24"/>
          <w:szCs w:val="24"/>
        </w:rPr>
        <w:t>Kaika</w:t>
      </w:r>
      <w:proofErr w:type="spellEnd"/>
      <w:r w:rsidR="00D64DBD">
        <w:rPr>
          <w:rFonts w:ascii="Times New Roman" w:hAnsi="Times New Roman" w:cs="Times New Roman"/>
          <w:sz w:val="24"/>
          <w:szCs w:val="24"/>
        </w:rPr>
        <w:t xml:space="preserve">, 2010; </w:t>
      </w:r>
      <w:proofErr w:type="spellStart"/>
      <w:r w:rsidR="00D64DBD">
        <w:rPr>
          <w:rFonts w:ascii="Times New Roman" w:hAnsi="Times New Roman" w:cs="Times New Roman"/>
          <w:sz w:val="24"/>
          <w:szCs w:val="24"/>
        </w:rPr>
        <w:t>Ponzini</w:t>
      </w:r>
      <w:proofErr w:type="spellEnd"/>
      <w:r w:rsidR="00D64DBD">
        <w:rPr>
          <w:rFonts w:ascii="Times New Roman" w:hAnsi="Times New Roman" w:cs="Times New Roman"/>
          <w:sz w:val="24"/>
          <w:szCs w:val="24"/>
        </w:rPr>
        <w:t xml:space="preserve"> and </w:t>
      </w:r>
      <w:proofErr w:type="spellStart"/>
      <w:r w:rsidR="00D64DBD">
        <w:rPr>
          <w:rFonts w:ascii="Times New Roman" w:hAnsi="Times New Roman" w:cs="Times New Roman"/>
          <w:sz w:val="24"/>
          <w:szCs w:val="24"/>
        </w:rPr>
        <w:t>Nastasi</w:t>
      </w:r>
      <w:proofErr w:type="spellEnd"/>
      <w:r w:rsidR="00D64DBD">
        <w:rPr>
          <w:rFonts w:ascii="Times New Roman" w:hAnsi="Times New Roman" w:cs="Times New Roman"/>
          <w:sz w:val="24"/>
          <w:szCs w:val="24"/>
        </w:rPr>
        <w:t xml:space="preserve">, 2011; Scott, 2011). </w:t>
      </w:r>
      <w:r w:rsidR="00BC6C16">
        <w:rPr>
          <w:rFonts w:ascii="Times New Roman" w:hAnsi="Times New Roman" w:cs="Times New Roman"/>
          <w:sz w:val="24"/>
          <w:szCs w:val="24"/>
        </w:rPr>
        <w:t xml:space="preserve">On the other side, </w:t>
      </w:r>
      <w:r w:rsidR="00024985">
        <w:rPr>
          <w:rFonts w:ascii="Times New Roman" w:hAnsi="Times New Roman" w:cs="Times New Roman"/>
          <w:sz w:val="24"/>
          <w:szCs w:val="24"/>
        </w:rPr>
        <w:t>polic</w:t>
      </w:r>
      <w:r w:rsidR="004155FF">
        <w:rPr>
          <w:rFonts w:ascii="Times New Roman" w:hAnsi="Times New Roman" w:cs="Times New Roman"/>
          <w:sz w:val="24"/>
          <w:szCs w:val="24"/>
        </w:rPr>
        <w:t>y measures</w:t>
      </w:r>
      <w:r w:rsidR="00024985">
        <w:rPr>
          <w:rFonts w:ascii="Times New Roman" w:hAnsi="Times New Roman" w:cs="Times New Roman"/>
          <w:sz w:val="24"/>
          <w:szCs w:val="24"/>
        </w:rPr>
        <w:t xml:space="preserve"> </w:t>
      </w:r>
      <w:r w:rsidR="004242DF">
        <w:rPr>
          <w:rFonts w:ascii="Times New Roman" w:hAnsi="Times New Roman" w:cs="Times New Roman"/>
          <w:sz w:val="24"/>
          <w:szCs w:val="24"/>
        </w:rPr>
        <w:t xml:space="preserve">such as </w:t>
      </w:r>
      <w:r w:rsidR="00BD1FB4">
        <w:rPr>
          <w:rFonts w:ascii="Times New Roman" w:hAnsi="Times New Roman" w:cs="Times New Roman"/>
          <w:sz w:val="24"/>
          <w:szCs w:val="24"/>
        </w:rPr>
        <w:t>building</w:t>
      </w:r>
      <w:r w:rsidR="004242DF">
        <w:rPr>
          <w:rFonts w:ascii="Times New Roman" w:hAnsi="Times New Roman" w:cs="Times New Roman"/>
          <w:sz w:val="24"/>
          <w:szCs w:val="24"/>
        </w:rPr>
        <w:t xml:space="preserve"> clearances, rezoning, </w:t>
      </w:r>
      <w:r w:rsidR="004507A3">
        <w:rPr>
          <w:rFonts w:ascii="Times New Roman" w:hAnsi="Times New Roman" w:cs="Times New Roman"/>
          <w:sz w:val="24"/>
          <w:szCs w:val="24"/>
        </w:rPr>
        <w:t xml:space="preserve">property-tax increases </w:t>
      </w:r>
      <w:r w:rsidR="00CA30B1">
        <w:rPr>
          <w:rFonts w:ascii="Times New Roman" w:hAnsi="Times New Roman" w:cs="Times New Roman"/>
          <w:sz w:val="24"/>
          <w:szCs w:val="24"/>
        </w:rPr>
        <w:t>and</w:t>
      </w:r>
      <w:r w:rsidR="004242DF">
        <w:rPr>
          <w:rFonts w:ascii="Times New Roman" w:hAnsi="Times New Roman" w:cs="Times New Roman"/>
          <w:sz w:val="24"/>
          <w:szCs w:val="24"/>
        </w:rPr>
        <w:t xml:space="preserve"> </w:t>
      </w:r>
      <w:r w:rsidR="004242DF">
        <w:rPr>
          <w:rFonts w:ascii="Times New Roman" w:hAnsi="Times New Roman" w:cs="Times New Roman"/>
          <w:sz w:val="24"/>
          <w:szCs w:val="24"/>
        </w:rPr>
        <w:lastRenderedPageBreak/>
        <w:t>the abolition of rent controls</w:t>
      </w:r>
      <w:r w:rsidR="00855177">
        <w:rPr>
          <w:rFonts w:ascii="Times New Roman" w:hAnsi="Times New Roman" w:cs="Times New Roman"/>
          <w:sz w:val="24"/>
          <w:szCs w:val="24"/>
        </w:rPr>
        <w:t xml:space="preserve"> are frequently brought </w:t>
      </w:r>
      <w:r w:rsidR="004507A3">
        <w:rPr>
          <w:rFonts w:ascii="Times New Roman" w:hAnsi="Times New Roman" w:cs="Times New Roman"/>
          <w:sz w:val="24"/>
          <w:szCs w:val="24"/>
        </w:rPr>
        <w:t xml:space="preserve">to bear on </w:t>
      </w:r>
      <w:r w:rsidR="00420A57">
        <w:rPr>
          <w:rFonts w:ascii="Times New Roman" w:hAnsi="Times New Roman" w:cs="Times New Roman"/>
          <w:sz w:val="24"/>
          <w:szCs w:val="24"/>
        </w:rPr>
        <w:t>low-income</w:t>
      </w:r>
      <w:r w:rsidR="004155FF">
        <w:rPr>
          <w:rFonts w:ascii="Times New Roman" w:hAnsi="Times New Roman" w:cs="Times New Roman"/>
          <w:sz w:val="24"/>
          <w:szCs w:val="24"/>
        </w:rPr>
        <w:t xml:space="preserve"> residential districts </w:t>
      </w:r>
      <w:r w:rsidR="00B60F49">
        <w:rPr>
          <w:rFonts w:ascii="Times New Roman" w:hAnsi="Times New Roman" w:cs="Times New Roman"/>
          <w:sz w:val="24"/>
          <w:szCs w:val="24"/>
        </w:rPr>
        <w:t xml:space="preserve">in efforts to promote </w:t>
      </w:r>
      <w:r w:rsidR="00855177">
        <w:rPr>
          <w:rFonts w:ascii="Times New Roman" w:hAnsi="Times New Roman" w:cs="Times New Roman"/>
          <w:sz w:val="24"/>
          <w:szCs w:val="24"/>
        </w:rPr>
        <w:t xml:space="preserve">neighborhood </w:t>
      </w:r>
      <w:r w:rsidR="00B60F49">
        <w:rPr>
          <w:rFonts w:ascii="Times New Roman" w:hAnsi="Times New Roman" w:cs="Times New Roman"/>
          <w:sz w:val="24"/>
          <w:szCs w:val="24"/>
        </w:rPr>
        <w:t>re</w:t>
      </w:r>
      <w:r w:rsidR="00CA30B1">
        <w:rPr>
          <w:rFonts w:ascii="Times New Roman" w:hAnsi="Times New Roman" w:cs="Times New Roman"/>
          <w:sz w:val="24"/>
          <w:szCs w:val="24"/>
        </w:rPr>
        <w:t xml:space="preserve">development. </w:t>
      </w:r>
      <w:r w:rsidR="00B60F49">
        <w:rPr>
          <w:rFonts w:ascii="Times New Roman" w:hAnsi="Times New Roman" w:cs="Times New Roman"/>
          <w:sz w:val="24"/>
          <w:szCs w:val="24"/>
        </w:rPr>
        <w:t xml:space="preserve">These </w:t>
      </w:r>
      <w:r w:rsidR="00032498">
        <w:rPr>
          <w:rFonts w:ascii="Times New Roman" w:hAnsi="Times New Roman" w:cs="Times New Roman"/>
          <w:sz w:val="24"/>
          <w:szCs w:val="24"/>
        </w:rPr>
        <w:t>measures</w:t>
      </w:r>
      <w:r w:rsidR="00B60F49">
        <w:rPr>
          <w:rFonts w:ascii="Times New Roman" w:hAnsi="Times New Roman" w:cs="Times New Roman"/>
          <w:sz w:val="24"/>
          <w:szCs w:val="24"/>
        </w:rPr>
        <w:t xml:space="preserve"> in turn</w:t>
      </w:r>
      <w:r w:rsidR="00855177">
        <w:rPr>
          <w:rFonts w:ascii="Times New Roman" w:hAnsi="Times New Roman" w:cs="Times New Roman"/>
          <w:b/>
          <w:sz w:val="24"/>
          <w:szCs w:val="24"/>
        </w:rPr>
        <w:t xml:space="preserve"> </w:t>
      </w:r>
      <w:r w:rsidR="00855177">
        <w:rPr>
          <w:rFonts w:ascii="Times New Roman" w:hAnsi="Times New Roman" w:cs="Times New Roman"/>
          <w:sz w:val="24"/>
          <w:szCs w:val="24"/>
        </w:rPr>
        <w:t xml:space="preserve">are apt to </w:t>
      </w:r>
      <w:r w:rsidR="00BB6F4B">
        <w:rPr>
          <w:rFonts w:ascii="Times New Roman" w:hAnsi="Times New Roman" w:cs="Times New Roman"/>
          <w:sz w:val="24"/>
          <w:szCs w:val="24"/>
        </w:rPr>
        <w:t>accelerate</w:t>
      </w:r>
      <w:r w:rsidR="004507A3">
        <w:rPr>
          <w:rFonts w:ascii="Times New Roman" w:hAnsi="Times New Roman" w:cs="Times New Roman"/>
          <w:sz w:val="24"/>
          <w:szCs w:val="24"/>
        </w:rPr>
        <w:t xml:space="preserve"> </w:t>
      </w:r>
      <w:r w:rsidR="00BB6F4B">
        <w:rPr>
          <w:rFonts w:ascii="Times New Roman" w:hAnsi="Times New Roman" w:cs="Times New Roman"/>
          <w:sz w:val="24"/>
          <w:szCs w:val="24"/>
        </w:rPr>
        <w:t>the</w:t>
      </w:r>
      <w:r w:rsidR="004507A3">
        <w:rPr>
          <w:rFonts w:ascii="Times New Roman" w:hAnsi="Times New Roman" w:cs="Times New Roman"/>
          <w:sz w:val="24"/>
          <w:szCs w:val="24"/>
        </w:rPr>
        <w:t xml:space="preserve"> gentrification </w:t>
      </w:r>
      <w:r w:rsidR="00BB6F4B">
        <w:rPr>
          <w:rFonts w:ascii="Times New Roman" w:hAnsi="Times New Roman" w:cs="Times New Roman"/>
          <w:sz w:val="24"/>
          <w:szCs w:val="24"/>
        </w:rPr>
        <w:t xml:space="preserve">processes that are increasingly evident in third-wave cities </w:t>
      </w:r>
      <w:r w:rsidR="00D64DBD">
        <w:rPr>
          <w:rFonts w:ascii="Times New Roman" w:hAnsi="Times New Roman" w:cs="Times New Roman"/>
          <w:sz w:val="24"/>
          <w:szCs w:val="24"/>
        </w:rPr>
        <w:t>(</w:t>
      </w:r>
      <w:proofErr w:type="spellStart"/>
      <w:r w:rsidR="00D64DBD">
        <w:rPr>
          <w:rFonts w:ascii="Times New Roman" w:hAnsi="Times New Roman" w:cs="Times New Roman"/>
          <w:sz w:val="24"/>
          <w:szCs w:val="24"/>
        </w:rPr>
        <w:t>Hamnett</w:t>
      </w:r>
      <w:proofErr w:type="spellEnd"/>
      <w:r w:rsidR="00D64DBD">
        <w:rPr>
          <w:rFonts w:ascii="Times New Roman" w:hAnsi="Times New Roman" w:cs="Times New Roman"/>
          <w:sz w:val="24"/>
          <w:szCs w:val="24"/>
        </w:rPr>
        <w:t xml:space="preserve">, </w:t>
      </w:r>
      <w:r w:rsidR="00BB6F4B">
        <w:rPr>
          <w:rFonts w:ascii="Times New Roman" w:hAnsi="Times New Roman" w:cs="Times New Roman"/>
          <w:sz w:val="24"/>
          <w:szCs w:val="24"/>
        </w:rPr>
        <w:t xml:space="preserve">2003; Ley, 1986; </w:t>
      </w:r>
      <w:proofErr w:type="spellStart"/>
      <w:r w:rsidR="00BB6F4B">
        <w:rPr>
          <w:rFonts w:ascii="Times New Roman" w:hAnsi="Times New Roman" w:cs="Times New Roman"/>
          <w:sz w:val="24"/>
          <w:szCs w:val="24"/>
        </w:rPr>
        <w:t>Zukin</w:t>
      </w:r>
      <w:proofErr w:type="spellEnd"/>
      <w:r w:rsidR="00BB6F4B">
        <w:rPr>
          <w:rFonts w:ascii="Times New Roman" w:hAnsi="Times New Roman" w:cs="Times New Roman"/>
          <w:sz w:val="24"/>
          <w:szCs w:val="24"/>
        </w:rPr>
        <w:t>, 1982)</w:t>
      </w:r>
      <w:r w:rsidR="00032498">
        <w:rPr>
          <w:rFonts w:ascii="Times New Roman" w:hAnsi="Times New Roman" w:cs="Times New Roman"/>
          <w:sz w:val="24"/>
          <w:szCs w:val="24"/>
        </w:rPr>
        <w:t>.</w:t>
      </w:r>
      <w:r w:rsidR="00B97DA6">
        <w:rPr>
          <w:rFonts w:ascii="Times New Roman" w:hAnsi="Times New Roman" w:cs="Times New Roman"/>
          <w:sz w:val="24"/>
          <w:szCs w:val="24"/>
        </w:rPr>
        <w:t xml:space="preserve"> </w:t>
      </w:r>
    </w:p>
    <w:p w14:paraId="7F254EC5" w14:textId="70FCFF8B" w:rsidR="00B673A5" w:rsidRDefault="00BB6F4B" w:rsidP="0075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 of this </w:t>
      </w:r>
      <w:r w:rsidR="00941BEE">
        <w:rPr>
          <w:rFonts w:ascii="Times New Roman" w:hAnsi="Times New Roman" w:cs="Times New Roman"/>
          <w:sz w:val="24"/>
          <w:szCs w:val="24"/>
        </w:rPr>
        <w:t xml:space="preserve">private-public </w:t>
      </w:r>
      <w:r w:rsidR="008733F7">
        <w:rPr>
          <w:rFonts w:ascii="Times New Roman" w:hAnsi="Times New Roman" w:cs="Times New Roman"/>
          <w:sz w:val="24"/>
          <w:szCs w:val="24"/>
        </w:rPr>
        <w:t>intervention</w:t>
      </w:r>
      <w:r w:rsidR="00941BEE">
        <w:rPr>
          <w:rFonts w:ascii="Times New Roman" w:hAnsi="Times New Roman" w:cs="Times New Roman"/>
          <w:sz w:val="24"/>
          <w:szCs w:val="24"/>
        </w:rPr>
        <w:t xml:space="preserve"> in the built environment</w:t>
      </w:r>
      <w:r>
        <w:rPr>
          <w:rFonts w:ascii="Times New Roman" w:hAnsi="Times New Roman" w:cs="Times New Roman"/>
          <w:sz w:val="24"/>
          <w:szCs w:val="24"/>
        </w:rPr>
        <w:t xml:space="preserve"> is </w:t>
      </w:r>
      <w:r w:rsidR="00941BEE">
        <w:rPr>
          <w:rFonts w:ascii="Times New Roman" w:hAnsi="Times New Roman" w:cs="Times New Roman"/>
          <w:sz w:val="24"/>
          <w:szCs w:val="24"/>
        </w:rPr>
        <w:t xml:space="preserve">nowadays </w:t>
      </w:r>
      <w:r>
        <w:rPr>
          <w:rFonts w:ascii="Times New Roman" w:hAnsi="Times New Roman" w:cs="Times New Roman"/>
          <w:sz w:val="24"/>
          <w:szCs w:val="24"/>
        </w:rPr>
        <w:t>coo</w:t>
      </w:r>
      <w:r w:rsidRPr="00D9083A">
        <w:rPr>
          <w:rFonts w:ascii="Times New Roman" w:hAnsi="Times New Roman" w:cs="Times New Roman"/>
          <w:sz w:val="24"/>
          <w:szCs w:val="24"/>
        </w:rPr>
        <w:t>rdinated by u</w:t>
      </w:r>
      <w:r w:rsidR="005E43E8" w:rsidRPr="00D9083A">
        <w:rPr>
          <w:rFonts w:ascii="Times New Roman" w:hAnsi="Times New Roman" w:cs="Times New Roman"/>
          <w:sz w:val="24"/>
          <w:szCs w:val="24"/>
        </w:rPr>
        <w:t xml:space="preserve">rban development corporations </w:t>
      </w:r>
      <w:r w:rsidR="005E43E8" w:rsidRPr="00942007">
        <w:rPr>
          <w:rFonts w:ascii="Times New Roman" w:hAnsi="Times New Roman" w:cs="Times New Roman"/>
          <w:sz w:val="24"/>
          <w:szCs w:val="24"/>
        </w:rPr>
        <w:t>with wide powers of intervention</w:t>
      </w:r>
      <w:r w:rsidR="00855177">
        <w:rPr>
          <w:rFonts w:ascii="Times New Roman" w:hAnsi="Times New Roman" w:cs="Times New Roman"/>
          <w:sz w:val="24"/>
          <w:szCs w:val="24"/>
        </w:rPr>
        <w:t>. C</w:t>
      </w:r>
      <w:r w:rsidR="00941BEE">
        <w:rPr>
          <w:rFonts w:ascii="Times New Roman" w:hAnsi="Times New Roman" w:cs="Times New Roman"/>
          <w:sz w:val="24"/>
          <w:szCs w:val="24"/>
        </w:rPr>
        <w:t xml:space="preserve">orporations </w:t>
      </w:r>
      <w:r w:rsidR="00855177">
        <w:rPr>
          <w:rFonts w:ascii="Times New Roman" w:hAnsi="Times New Roman" w:cs="Times New Roman"/>
          <w:sz w:val="24"/>
          <w:szCs w:val="24"/>
        </w:rPr>
        <w:t xml:space="preserve">of this type </w:t>
      </w:r>
      <w:r w:rsidR="00941BEE">
        <w:rPr>
          <w:rFonts w:ascii="Times New Roman" w:hAnsi="Times New Roman" w:cs="Times New Roman"/>
          <w:sz w:val="24"/>
          <w:szCs w:val="24"/>
        </w:rPr>
        <w:t xml:space="preserve">are </w:t>
      </w:r>
      <w:r w:rsidR="00855177">
        <w:rPr>
          <w:rFonts w:ascii="Times New Roman" w:hAnsi="Times New Roman" w:cs="Times New Roman"/>
          <w:sz w:val="24"/>
          <w:szCs w:val="24"/>
        </w:rPr>
        <w:t>familiar elements of governance structures</w:t>
      </w:r>
      <w:r w:rsidR="00941BEE">
        <w:rPr>
          <w:rFonts w:ascii="Times New Roman" w:hAnsi="Times New Roman" w:cs="Times New Roman"/>
          <w:sz w:val="24"/>
          <w:szCs w:val="24"/>
        </w:rPr>
        <w:t xml:space="preserve"> in cities </w:t>
      </w:r>
      <w:r w:rsidR="004C5EBF">
        <w:rPr>
          <w:rFonts w:ascii="Times New Roman" w:hAnsi="Times New Roman" w:cs="Times New Roman"/>
          <w:sz w:val="24"/>
          <w:szCs w:val="24"/>
        </w:rPr>
        <w:t>in the United States and Britain</w:t>
      </w:r>
      <w:r w:rsidR="00B60F49">
        <w:rPr>
          <w:rFonts w:ascii="Times New Roman" w:hAnsi="Times New Roman" w:cs="Times New Roman"/>
          <w:sz w:val="24"/>
          <w:szCs w:val="24"/>
        </w:rPr>
        <w:t xml:space="preserve"> where </w:t>
      </w:r>
      <w:r w:rsidR="00941BEE">
        <w:rPr>
          <w:rFonts w:ascii="Times New Roman" w:hAnsi="Times New Roman" w:cs="Times New Roman"/>
          <w:sz w:val="24"/>
          <w:szCs w:val="24"/>
        </w:rPr>
        <w:t>they</w:t>
      </w:r>
      <w:r w:rsidR="00D9083A">
        <w:rPr>
          <w:rFonts w:ascii="Times New Roman" w:hAnsi="Times New Roman" w:cs="Times New Roman"/>
          <w:sz w:val="24"/>
          <w:szCs w:val="24"/>
        </w:rPr>
        <w:t xml:space="preserve"> function above all</w:t>
      </w:r>
      <w:r w:rsidR="00941BEE">
        <w:rPr>
          <w:rFonts w:ascii="Times New Roman" w:hAnsi="Times New Roman" w:cs="Times New Roman"/>
          <w:sz w:val="24"/>
          <w:szCs w:val="24"/>
        </w:rPr>
        <w:t xml:space="preserve"> as agencies of property-led regeneration. </w:t>
      </w:r>
      <w:r w:rsidR="005E43E8" w:rsidRPr="00942007">
        <w:rPr>
          <w:rFonts w:ascii="Times New Roman" w:hAnsi="Times New Roman" w:cs="Times New Roman"/>
          <w:sz w:val="24"/>
          <w:szCs w:val="24"/>
        </w:rPr>
        <w:t xml:space="preserve">In France, analogous institutions exist in the guise of government-sponsored </w:t>
      </w:r>
      <w:proofErr w:type="spellStart"/>
      <w:r w:rsidR="00D64DBD" w:rsidRPr="00942007">
        <w:rPr>
          <w:rFonts w:ascii="Times New Roman" w:hAnsi="Times New Roman" w:cs="Times New Roman"/>
          <w:i/>
          <w:sz w:val="24"/>
          <w:szCs w:val="24"/>
        </w:rPr>
        <w:t>Etablissements</w:t>
      </w:r>
      <w:proofErr w:type="spellEnd"/>
      <w:r w:rsidR="00D64DBD" w:rsidRPr="00942007">
        <w:rPr>
          <w:rFonts w:ascii="Times New Roman" w:hAnsi="Times New Roman" w:cs="Times New Roman"/>
          <w:i/>
          <w:sz w:val="24"/>
          <w:szCs w:val="24"/>
        </w:rPr>
        <w:t xml:space="preserve"> Publics </w:t>
      </w:r>
      <w:proofErr w:type="spellStart"/>
      <w:r w:rsidR="00D64DBD" w:rsidRPr="00942007">
        <w:rPr>
          <w:rFonts w:ascii="Times New Roman" w:hAnsi="Times New Roman" w:cs="Times New Roman"/>
          <w:i/>
          <w:sz w:val="24"/>
          <w:szCs w:val="24"/>
        </w:rPr>
        <w:t>d’Aménagement</w:t>
      </w:r>
      <w:proofErr w:type="spellEnd"/>
      <w:r w:rsidR="00D64DBD" w:rsidRPr="00942007">
        <w:rPr>
          <w:rFonts w:ascii="Times New Roman" w:hAnsi="Times New Roman" w:cs="Times New Roman"/>
          <w:sz w:val="24"/>
          <w:szCs w:val="24"/>
        </w:rPr>
        <w:t xml:space="preserve"> (EPA)</w:t>
      </w:r>
      <w:r w:rsidR="00D86FA8" w:rsidRPr="00942007">
        <w:rPr>
          <w:rFonts w:ascii="Times New Roman" w:hAnsi="Times New Roman" w:cs="Times New Roman"/>
          <w:sz w:val="24"/>
          <w:szCs w:val="24"/>
        </w:rPr>
        <w:t xml:space="preserve">, </w:t>
      </w:r>
      <w:r w:rsidR="004678D6">
        <w:rPr>
          <w:rFonts w:ascii="Times New Roman" w:hAnsi="Times New Roman" w:cs="Times New Roman"/>
          <w:sz w:val="24"/>
          <w:szCs w:val="24"/>
        </w:rPr>
        <w:t xml:space="preserve">or Public Planning Agencies, </w:t>
      </w:r>
      <w:r w:rsidR="004C5EBF">
        <w:rPr>
          <w:rFonts w:ascii="Times New Roman" w:hAnsi="Times New Roman" w:cs="Times New Roman"/>
          <w:sz w:val="24"/>
          <w:szCs w:val="24"/>
        </w:rPr>
        <w:t xml:space="preserve">whose work </w:t>
      </w:r>
      <w:r w:rsidR="00D86FA8" w:rsidRPr="00942007">
        <w:rPr>
          <w:rFonts w:ascii="Times New Roman" w:hAnsi="Times New Roman" w:cs="Times New Roman"/>
          <w:sz w:val="24"/>
          <w:szCs w:val="24"/>
        </w:rPr>
        <w:t>is facilitated by long-standing legal arrangement</w:t>
      </w:r>
      <w:r w:rsidR="004C5EBF">
        <w:rPr>
          <w:rFonts w:ascii="Times New Roman" w:hAnsi="Times New Roman" w:cs="Times New Roman"/>
          <w:sz w:val="24"/>
          <w:szCs w:val="24"/>
        </w:rPr>
        <w:t>s</w:t>
      </w:r>
      <w:r w:rsidR="00D86FA8" w:rsidRPr="00942007">
        <w:rPr>
          <w:rFonts w:ascii="Times New Roman" w:hAnsi="Times New Roman" w:cs="Times New Roman"/>
          <w:sz w:val="24"/>
          <w:szCs w:val="24"/>
        </w:rPr>
        <w:t xml:space="preserve"> that empower municipalities to designate given tracts of land as </w:t>
      </w:r>
      <w:r w:rsidR="00D64DBD" w:rsidRPr="00942007">
        <w:rPr>
          <w:rFonts w:ascii="Times New Roman" w:hAnsi="Times New Roman" w:cs="Times New Roman"/>
          <w:i/>
          <w:sz w:val="24"/>
          <w:szCs w:val="24"/>
        </w:rPr>
        <w:t xml:space="preserve">Zones </w:t>
      </w:r>
      <w:proofErr w:type="spellStart"/>
      <w:r w:rsidR="00D64DBD" w:rsidRPr="00942007">
        <w:rPr>
          <w:rFonts w:ascii="Times New Roman" w:hAnsi="Times New Roman" w:cs="Times New Roman"/>
          <w:i/>
          <w:sz w:val="24"/>
          <w:szCs w:val="24"/>
        </w:rPr>
        <w:t>d’Aménagement</w:t>
      </w:r>
      <w:proofErr w:type="spellEnd"/>
      <w:r w:rsidR="00D64DBD" w:rsidRPr="00942007">
        <w:rPr>
          <w:rFonts w:ascii="Times New Roman" w:hAnsi="Times New Roman" w:cs="Times New Roman"/>
          <w:i/>
          <w:sz w:val="24"/>
          <w:szCs w:val="24"/>
        </w:rPr>
        <w:t xml:space="preserve"> </w:t>
      </w:r>
      <w:proofErr w:type="spellStart"/>
      <w:r w:rsidR="00D64DBD" w:rsidRPr="00942007">
        <w:rPr>
          <w:rFonts w:ascii="Times New Roman" w:hAnsi="Times New Roman" w:cs="Times New Roman"/>
          <w:i/>
          <w:sz w:val="24"/>
          <w:szCs w:val="24"/>
        </w:rPr>
        <w:t>Concerté</w:t>
      </w:r>
      <w:proofErr w:type="spellEnd"/>
      <w:r w:rsidR="00D86FA8" w:rsidRPr="00942007">
        <w:rPr>
          <w:rFonts w:ascii="Times New Roman" w:hAnsi="Times New Roman" w:cs="Times New Roman"/>
          <w:sz w:val="24"/>
          <w:szCs w:val="24"/>
        </w:rPr>
        <w:t xml:space="preserve"> (ZAC</w:t>
      </w:r>
      <w:r w:rsidR="00B83CBE">
        <w:rPr>
          <w:rFonts w:ascii="Times New Roman" w:hAnsi="Times New Roman" w:cs="Times New Roman"/>
          <w:sz w:val="24"/>
          <w:szCs w:val="24"/>
        </w:rPr>
        <w:t>s</w:t>
      </w:r>
      <w:r w:rsidR="00D86FA8" w:rsidRPr="00942007">
        <w:rPr>
          <w:rFonts w:ascii="Times New Roman" w:hAnsi="Times New Roman" w:cs="Times New Roman"/>
          <w:sz w:val="24"/>
          <w:szCs w:val="24"/>
        </w:rPr>
        <w:t xml:space="preserve">) </w:t>
      </w:r>
      <w:r w:rsidR="004C5EBF">
        <w:rPr>
          <w:rFonts w:ascii="Times New Roman" w:hAnsi="Times New Roman" w:cs="Times New Roman"/>
          <w:sz w:val="24"/>
          <w:szCs w:val="24"/>
        </w:rPr>
        <w:t>or</w:t>
      </w:r>
      <w:r w:rsidR="005523EA">
        <w:rPr>
          <w:rFonts w:ascii="Times New Roman" w:hAnsi="Times New Roman" w:cs="Times New Roman"/>
          <w:sz w:val="24"/>
          <w:szCs w:val="24"/>
        </w:rPr>
        <w:t xml:space="preserve"> C</w:t>
      </w:r>
      <w:r w:rsidR="00855177">
        <w:rPr>
          <w:rFonts w:ascii="Times New Roman" w:hAnsi="Times New Roman" w:cs="Times New Roman"/>
          <w:sz w:val="24"/>
          <w:szCs w:val="24"/>
        </w:rPr>
        <w:t xml:space="preserve">ollaborative </w:t>
      </w:r>
      <w:r w:rsidR="004C5EBF">
        <w:rPr>
          <w:rFonts w:ascii="Times New Roman" w:hAnsi="Times New Roman" w:cs="Times New Roman"/>
          <w:sz w:val="24"/>
          <w:szCs w:val="24"/>
        </w:rPr>
        <w:t>Planning Zones. The powers invested in the</w:t>
      </w:r>
      <w:r w:rsidR="00855177">
        <w:rPr>
          <w:rFonts w:ascii="Times New Roman" w:hAnsi="Times New Roman" w:cs="Times New Roman"/>
          <w:sz w:val="24"/>
          <w:szCs w:val="24"/>
        </w:rPr>
        <w:t xml:space="preserve">se French </w:t>
      </w:r>
      <w:r w:rsidR="004C5EBF">
        <w:rPr>
          <w:rFonts w:ascii="Times New Roman" w:hAnsi="Times New Roman" w:cs="Times New Roman"/>
          <w:sz w:val="24"/>
          <w:szCs w:val="24"/>
        </w:rPr>
        <w:t xml:space="preserve">institutions make it </w:t>
      </w:r>
      <w:r w:rsidR="00D86FA8" w:rsidRPr="00942007">
        <w:rPr>
          <w:rFonts w:ascii="Times New Roman" w:hAnsi="Times New Roman" w:cs="Times New Roman"/>
          <w:sz w:val="24"/>
          <w:szCs w:val="24"/>
        </w:rPr>
        <w:t xml:space="preserve">possible to establish </w:t>
      </w:r>
      <w:r w:rsidR="00D64DBD" w:rsidRPr="00942007">
        <w:rPr>
          <w:rFonts w:ascii="Times New Roman" w:hAnsi="Times New Roman" w:cs="Times New Roman"/>
          <w:sz w:val="24"/>
          <w:szCs w:val="24"/>
        </w:rPr>
        <w:t xml:space="preserve">flexible </w:t>
      </w:r>
      <w:r w:rsidR="004C5EBF">
        <w:rPr>
          <w:rFonts w:ascii="Times New Roman" w:hAnsi="Times New Roman" w:cs="Times New Roman"/>
          <w:sz w:val="24"/>
          <w:szCs w:val="24"/>
        </w:rPr>
        <w:t>partnerships</w:t>
      </w:r>
      <w:r w:rsidR="00D64DBD" w:rsidRPr="00942007">
        <w:rPr>
          <w:rFonts w:ascii="Times New Roman" w:hAnsi="Times New Roman" w:cs="Times New Roman"/>
          <w:sz w:val="24"/>
          <w:szCs w:val="24"/>
        </w:rPr>
        <w:t xml:space="preserve"> between local authorities </w:t>
      </w:r>
      <w:r w:rsidR="00D86FA8" w:rsidRPr="00942007">
        <w:rPr>
          <w:rFonts w:ascii="Times New Roman" w:hAnsi="Times New Roman" w:cs="Times New Roman"/>
          <w:sz w:val="24"/>
          <w:szCs w:val="24"/>
        </w:rPr>
        <w:t xml:space="preserve">and private corporations </w:t>
      </w:r>
      <w:r w:rsidR="004C5EBF">
        <w:rPr>
          <w:rFonts w:ascii="Times New Roman" w:hAnsi="Times New Roman" w:cs="Times New Roman"/>
          <w:sz w:val="24"/>
          <w:szCs w:val="24"/>
        </w:rPr>
        <w:t xml:space="preserve">in </w:t>
      </w:r>
      <w:r w:rsidR="004678D6">
        <w:rPr>
          <w:rFonts w:ascii="Times New Roman" w:hAnsi="Times New Roman" w:cs="Times New Roman"/>
          <w:sz w:val="24"/>
          <w:szCs w:val="24"/>
        </w:rPr>
        <w:t xml:space="preserve">the tasks of land assembly, </w:t>
      </w:r>
      <w:r w:rsidR="00D64DBD" w:rsidRPr="00942007">
        <w:rPr>
          <w:rFonts w:ascii="Times New Roman" w:hAnsi="Times New Roman" w:cs="Times New Roman"/>
          <w:sz w:val="24"/>
          <w:szCs w:val="24"/>
        </w:rPr>
        <w:t>infrastructure provision and construction</w:t>
      </w:r>
      <w:r w:rsidR="00D86FA8" w:rsidRPr="00942007">
        <w:rPr>
          <w:rFonts w:ascii="Times New Roman" w:hAnsi="Times New Roman" w:cs="Times New Roman"/>
          <w:sz w:val="24"/>
          <w:szCs w:val="24"/>
        </w:rPr>
        <w:t xml:space="preserve"> </w:t>
      </w:r>
      <w:r w:rsidR="00D64DBD" w:rsidRPr="00942007">
        <w:rPr>
          <w:rFonts w:ascii="Times New Roman" w:hAnsi="Times New Roman" w:cs="Times New Roman"/>
          <w:sz w:val="24"/>
          <w:szCs w:val="24"/>
        </w:rPr>
        <w:t>(</w:t>
      </w:r>
      <w:proofErr w:type="spellStart"/>
      <w:r w:rsidR="00D64DBD" w:rsidRPr="00942007">
        <w:rPr>
          <w:rFonts w:ascii="Times New Roman" w:hAnsi="Times New Roman" w:cs="Times New Roman"/>
          <w:sz w:val="24"/>
          <w:szCs w:val="24"/>
        </w:rPr>
        <w:t>Bonneval</w:t>
      </w:r>
      <w:proofErr w:type="spellEnd"/>
      <w:r w:rsidR="00D64DBD" w:rsidRPr="00942007">
        <w:rPr>
          <w:rFonts w:ascii="Times New Roman" w:hAnsi="Times New Roman" w:cs="Times New Roman"/>
          <w:sz w:val="24"/>
          <w:szCs w:val="24"/>
        </w:rPr>
        <w:t xml:space="preserve"> and Pollard, 2017). </w:t>
      </w:r>
      <w:r w:rsidR="00D86FA8" w:rsidRPr="00942007">
        <w:rPr>
          <w:rFonts w:ascii="Times New Roman" w:hAnsi="Times New Roman" w:cs="Times New Roman"/>
          <w:sz w:val="24"/>
          <w:szCs w:val="24"/>
        </w:rPr>
        <w:t xml:space="preserve"> </w:t>
      </w:r>
      <w:r w:rsidR="00660F5A" w:rsidRPr="00942007">
        <w:rPr>
          <w:rFonts w:ascii="Times New Roman" w:hAnsi="Times New Roman" w:cs="Times New Roman"/>
          <w:sz w:val="24"/>
          <w:szCs w:val="24"/>
        </w:rPr>
        <w:t>F</w:t>
      </w:r>
      <w:r w:rsidR="00D86FA8" w:rsidRPr="00942007">
        <w:rPr>
          <w:rFonts w:ascii="Times New Roman" w:hAnsi="Times New Roman" w:cs="Times New Roman"/>
          <w:sz w:val="24"/>
          <w:szCs w:val="24"/>
        </w:rPr>
        <w:t>inanc</w:t>
      </w:r>
      <w:r w:rsidR="00660F5A" w:rsidRPr="00942007">
        <w:rPr>
          <w:rFonts w:ascii="Times New Roman" w:hAnsi="Times New Roman" w:cs="Times New Roman"/>
          <w:sz w:val="24"/>
          <w:szCs w:val="24"/>
        </w:rPr>
        <w:t xml:space="preserve">ial packages involving </w:t>
      </w:r>
      <w:r w:rsidR="004678D6">
        <w:rPr>
          <w:rFonts w:ascii="Times New Roman" w:hAnsi="Times New Roman" w:cs="Times New Roman"/>
          <w:sz w:val="24"/>
          <w:szCs w:val="24"/>
        </w:rPr>
        <w:t xml:space="preserve">both public subsidies and </w:t>
      </w:r>
      <w:r w:rsidR="004678D6" w:rsidRPr="00942007">
        <w:rPr>
          <w:rFonts w:ascii="Times New Roman" w:hAnsi="Times New Roman" w:cs="Times New Roman"/>
          <w:sz w:val="24"/>
          <w:szCs w:val="24"/>
        </w:rPr>
        <w:t>private investments</w:t>
      </w:r>
      <w:r w:rsidR="00942007">
        <w:rPr>
          <w:rFonts w:ascii="Times New Roman" w:hAnsi="Times New Roman" w:cs="Times New Roman"/>
          <w:sz w:val="24"/>
          <w:szCs w:val="24"/>
        </w:rPr>
        <w:t xml:space="preserve"> typically </w:t>
      </w:r>
      <w:r w:rsidR="003814CB" w:rsidRPr="00942007">
        <w:rPr>
          <w:rFonts w:ascii="Times New Roman" w:hAnsi="Times New Roman" w:cs="Times New Roman"/>
          <w:sz w:val="24"/>
          <w:szCs w:val="24"/>
        </w:rPr>
        <w:t xml:space="preserve">play an important part in </w:t>
      </w:r>
      <w:r w:rsidR="00660F5A" w:rsidRPr="00942007">
        <w:rPr>
          <w:rFonts w:ascii="Times New Roman" w:hAnsi="Times New Roman" w:cs="Times New Roman"/>
          <w:sz w:val="24"/>
          <w:szCs w:val="24"/>
        </w:rPr>
        <w:t xml:space="preserve">mobilizing </w:t>
      </w:r>
      <w:r w:rsidR="00942007" w:rsidRPr="00942007">
        <w:rPr>
          <w:rFonts w:ascii="Times New Roman" w:hAnsi="Times New Roman" w:cs="Times New Roman"/>
          <w:sz w:val="24"/>
          <w:szCs w:val="24"/>
        </w:rPr>
        <w:t xml:space="preserve">ventures like these. </w:t>
      </w:r>
    </w:p>
    <w:p w14:paraId="31CCDB0F" w14:textId="7FCE0E4C" w:rsidR="00966FEB" w:rsidRDefault="00753DB3" w:rsidP="00753D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forms of </w:t>
      </w:r>
      <w:r w:rsidR="00CA30B1">
        <w:rPr>
          <w:rFonts w:ascii="Times New Roman" w:hAnsi="Times New Roman" w:cs="Times New Roman"/>
          <w:sz w:val="24"/>
          <w:szCs w:val="24"/>
        </w:rPr>
        <w:t>public</w:t>
      </w:r>
      <w:r>
        <w:rPr>
          <w:rFonts w:ascii="Times New Roman" w:hAnsi="Times New Roman" w:cs="Times New Roman"/>
          <w:sz w:val="24"/>
          <w:szCs w:val="24"/>
        </w:rPr>
        <w:t xml:space="preserve"> support for property development as described earlier, </w:t>
      </w:r>
      <w:r w:rsidR="004678D6">
        <w:rPr>
          <w:rFonts w:ascii="Times New Roman" w:hAnsi="Times New Roman" w:cs="Times New Roman"/>
          <w:sz w:val="24"/>
          <w:szCs w:val="24"/>
        </w:rPr>
        <w:t xml:space="preserve">tax-increment financing agreements or TIFs </w:t>
      </w:r>
      <w:r>
        <w:rPr>
          <w:rFonts w:ascii="Times New Roman" w:hAnsi="Times New Roman" w:cs="Times New Roman"/>
          <w:sz w:val="24"/>
          <w:szCs w:val="24"/>
        </w:rPr>
        <w:t xml:space="preserve">are now widely and increasingly </w:t>
      </w:r>
      <w:r w:rsidR="00942B15">
        <w:rPr>
          <w:rFonts w:ascii="Times New Roman" w:hAnsi="Times New Roman" w:cs="Times New Roman"/>
          <w:sz w:val="24"/>
          <w:szCs w:val="24"/>
        </w:rPr>
        <w:t>deployed</w:t>
      </w:r>
      <w:r w:rsidR="00942007" w:rsidRPr="00942007">
        <w:rPr>
          <w:rFonts w:ascii="Times New Roman" w:hAnsi="Times New Roman" w:cs="Times New Roman"/>
          <w:sz w:val="24"/>
          <w:szCs w:val="24"/>
        </w:rPr>
        <w:t xml:space="preserve"> </w:t>
      </w:r>
      <w:r>
        <w:rPr>
          <w:rFonts w:ascii="Times New Roman" w:hAnsi="Times New Roman" w:cs="Times New Roman"/>
          <w:sz w:val="24"/>
          <w:szCs w:val="24"/>
        </w:rPr>
        <w:t xml:space="preserve">by local governments </w:t>
      </w:r>
      <w:r w:rsidR="00D64DBD" w:rsidRPr="00942007">
        <w:rPr>
          <w:rFonts w:ascii="Times New Roman" w:hAnsi="Times New Roman" w:cs="Times New Roman"/>
          <w:sz w:val="24"/>
          <w:szCs w:val="24"/>
        </w:rPr>
        <w:t>in the United States</w:t>
      </w:r>
      <w:r w:rsidR="004678D6">
        <w:rPr>
          <w:rFonts w:ascii="Times New Roman" w:hAnsi="Times New Roman" w:cs="Times New Roman"/>
          <w:sz w:val="24"/>
          <w:szCs w:val="24"/>
        </w:rPr>
        <w:t xml:space="preserve"> as a way of stimulating private </w:t>
      </w:r>
      <w:r w:rsidR="00B673A5">
        <w:rPr>
          <w:rFonts w:ascii="Times New Roman" w:hAnsi="Times New Roman" w:cs="Times New Roman"/>
          <w:sz w:val="24"/>
          <w:szCs w:val="24"/>
        </w:rPr>
        <w:t>intervention in the built environment</w:t>
      </w:r>
      <w:r w:rsidR="00942007" w:rsidRPr="00942007">
        <w:rPr>
          <w:rFonts w:ascii="Times New Roman" w:hAnsi="Times New Roman" w:cs="Times New Roman"/>
          <w:sz w:val="24"/>
          <w:szCs w:val="24"/>
        </w:rPr>
        <w:t>.</w:t>
      </w:r>
      <w:r w:rsidR="00D64DBD" w:rsidRPr="00942007">
        <w:rPr>
          <w:rFonts w:ascii="Times New Roman" w:hAnsi="Times New Roman" w:cs="Times New Roman"/>
          <w:sz w:val="24"/>
          <w:szCs w:val="24"/>
        </w:rPr>
        <w:t xml:space="preserve"> </w:t>
      </w:r>
      <w:r w:rsidR="00942007" w:rsidRPr="00942007">
        <w:rPr>
          <w:rFonts w:ascii="Times New Roman" w:hAnsi="Times New Roman" w:cs="Times New Roman"/>
          <w:sz w:val="24"/>
          <w:szCs w:val="24"/>
        </w:rPr>
        <w:t>TIF-based redevelop</w:t>
      </w:r>
      <w:r w:rsidR="00C55EE0">
        <w:rPr>
          <w:rFonts w:ascii="Times New Roman" w:hAnsi="Times New Roman" w:cs="Times New Roman"/>
          <w:sz w:val="24"/>
          <w:szCs w:val="24"/>
        </w:rPr>
        <w:t>ment procedures begin with the</w:t>
      </w:r>
      <w:r w:rsidR="00763294">
        <w:rPr>
          <w:rFonts w:ascii="Times New Roman" w:hAnsi="Times New Roman" w:cs="Times New Roman"/>
          <w:sz w:val="24"/>
          <w:szCs w:val="24"/>
        </w:rPr>
        <w:t xml:space="preserve"> official</w:t>
      </w:r>
      <w:r w:rsidR="00C55EE0">
        <w:rPr>
          <w:rFonts w:ascii="Times New Roman" w:hAnsi="Times New Roman" w:cs="Times New Roman"/>
          <w:sz w:val="24"/>
          <w:szCs w:val="24"/>
        </w:rPr>
        <w:t xml:space="preserve"> designation</w:t>
      </w:r>
      <w:r w:rsidR="00942007" w:rsidRPr="00942007">
        <w:rPr>
          <w:rFonts w:ascii="Times New Roman" w:hAnsi="Times New Roman" w:cs="Times New Roman"/>
          <w:sz w:val="24"/>
          <w:szCs w:val="24"/>
        </w:rPr>
        <w:t xml:space="preserve"> of a spe</w:t>
      </w:r>
      <w:r w:rsidR="00C55EE0">
        <w:rPr>
          <w:rFonts w:ascii="Times New Roman" w:hAnsi="Times New Roman" w:cs="Times New Roman"/>
          <w:sz w:val="24"/>
          <w:szCs w:val="24"/>
        </w:rPr>
        <w:t>cific</w:t>
      </w:r>
      <w:r w:rsidR="00420A57">
        <w:rPr>
          <w:rFonts w:ascii="Times New Roman" w:hAnsi="Times New Roman" w:cs="Times New Roman"/>
          <w:sz w:val="24"/>
          <w:szCs w:val="24"/>
        </w:rPr>
        <w:t xml:space="preserve"> site or</w:t>
      </w:r>
      <w:r w:rsidR="00C55EE0">
        <w:rPr>
          <w:rFonts w:ascii="Times New Roman" w:hAnsi="Times New Roman" w:cs="Times New Roman"/>
          <w:sz w:val="24"/>
          <w:szCs w:val="24"/>
        </w:rPr>
        <w:t xml:space="preserve"> area </w:t>
      </w:r>
      <w:r w:rsidR="00B8571D">
        <w:rPr>
          <w:rFonts w:ascii="Times New Roman" w:hAnsi="Times New Roman" w:cs="Times New Roman"/>
          <w:sz w:val="24"/>
          <w:szCs w:val="24"/>
        </w:rPr>
        <w:t>in</w:t>
      </w:r>
      <w:r w:rsidR="00CA461E">
        <w:rPr>
          <w:rFonts w:ascii="Times New Roman" w:hAnsi="Times New Roman" w:cs="Times New Roman"/>
          <w:sz w:val="24"/>
          <w:szCs w:val="24"/>
        </w:rPr>
        <w:t xml:space="preserve"> the city </w:t>
      </w:r>
      <w:r w:rsidR="00763294">
        <w:rPr>
          <w:rFonts w:ascii="Times New Roman" w:hAnsi="Times New Roman" w:cs="Times New Roman"/>
          <w:sz w:val="24"/>
          <w:szCs w:val="24"/>
        </w:rPr>
        <w:t xml:space="preserve">as a </w:t>
      </w:r>
      <w:r w:rsidR="00763294" w:rsidRPr="00763294">
        <w:rPr>
          <w:rFonts w:ascii="Times New Roman" w:hAnsi="Times New Roman" w:cs="Times New Roman"/>
          <w:sz w:val="24"/>
          <w:szCs w:val="24"/>
        </w:rPr>
        <w:t>target</w:t>
      </w:r>
      <w:r w:rsidR="00763294">
        <w:rPr>
          <w:rFonts w:ascii="Times New Roman" w:hAnsi="Times New Roman" w:cs="Times New Roman"/>
          <w:sz w:val="24"/>
          <w:szCs w:val="24"/>
        </w:rPr>
        <w:t xml:space="preserve"> of </w:t>
      </w:r>
      <w:r w:rsidR="00CA461E">
        <w:rPr>
          <w:rFonts w:ascii="Times New Roman" w:hAnsi="Times New Roman" w:cs="Times New Roman"/>
          <w:sz w:val="24"/>
          <w:szCs w:val="24"/>
        </w:rPr>
        <w:t xml:space="preserve">renewal and </w:t>
      </w:r>
      <w:r w:rsidR="00CA461E">
        <w:rPr>
          <w:rFonts w:ascii="Times New Roman" w:hAnsi="Times New Roman" w:cs="Times New Roman"/>
          <w:sz w:val="24"/>
          <w:szCs w:val="24"/>
        </w:rPr>
        <w:lastRenderedPageBreak/>
        <w:t>regeneration.</w:t>
      </w:r>
      <w:r w:rsidR="00C55EE0">
        <w:rPr>
          <w:rFonts w:ascii="Times New Roman" w:hAnsi="Times New Roman" w:cs="Times New Roman"/>
          <w:sz w:val="24"/>
          <w:szCs w:val="24"/>
        </w:rPr>
        <w:t xml:space="preserve"> </w:t>
      </w:r>
      <w:r w:rsidR="00265FAC">
        <w:rPr>
          <w:rFonts w:ascii="Times New Roman" w:hAnsi="Times New Roman" w:cs="Times New Roman"/>
          <w:sz w:val="24"/>
          <w:szCs w:val="24"/>
        </w:rPr>
        <w:t>The</w:t>
      </w:r>
      <w:r w:rsidR="00942B15">
        <w:rPr>
          <w:rFonts w:ascii="Times New Roman" w:hAnsi="Times New Roman" w:cs="Times New Roman"/>
          <w:sz w:val="24"/>
          <w:szCs w:val="24"/>
        </w:rPr>
        <w:t xml:space="preserve"> actual redevelopment </w:t>
      </w:r>
      <w:r w:rsidR="00855177">
        <w:rPr>
          <w:rFonts w:ascii="Times New Roman" w:hAnsi="Times New Roman" w:cs="Times New Roman"/>
          <w:sz w:val="24"/>
          <w:szCs w:val="24"/>
        </w:rPr>
        <w:t xml:space="preserve">of a given parcel of land can </w:t>
      </w:r>
      <w:r w:rsidR="00265FAC">
        <w:rPr>
          <w:rFonts w:ascii="Times New Roman" w:hAnsi="Times New Roman" w:cs="Times New Roman"/>
          <w:sz w:val="24"/>
          <w:szCs w:val="24"/>
        </w:rPr>
        <w:t xml:space="preserve">usually </w:t>
      </w:r>
      <w:r w:rsidR="00855177">
        <w:rPr>
          <w:rFonts w:ascii="Times New Roman" w:hAnsi="Times New Roman" w:cs="Times New Roman"/>
          <w:sz w:val="24"/>
          <w:szCs w:val="24"/>
        </w:rPr>
        <w:t>be expected</w:t>
      </w:r>
      <w:r w:rsidR="00B8571D">
        <w:rPr>
          <w:rFonts w:ascii="Times New Roman" w:hAnsi="Times New Roman" w:cs="Times New Roman"/>
          <w:sz w:val="24"/>
          <w:szCs w:val="24"/>
        </w:rPr>
        <w:t xml:space="preserve"> to generate increase</w:t>
      </w:r>
      <w:r w:rsidR="00003A18">
        <w:rPr>
          <w:rFonts w:ascii="Times New Roman" w:hAnsi="Times New Roman" w:cs="Times New Roman"/>
          <w:sz w:val="24"/>
          <w:szCs w:val="24"/>
        </w:rPr>
        <w:t>s in</w:t>
      </w:r>
      <w:r w:rsidR="00B8571D">
        <w:rPr>
          <w:rFonts w:ascii="Times New Roman" w:hAnsi="Times New Roman" w:cs="Times New Roman"/>
          <w:sz w:val="24"/>
          <w:szCs w:val="24"/>
        </w:rPr>
        <w:t xml:space="preserve"> tax revenues,</w:t>
      </w:r>
      <w:r w:rsidR="00CD1B3A">
        <w:rPr>
          <w:rFonts w:ascii="Times New Roman" w:hAnsi="Times New Roman" w:cs="Times New Roman"/>
          <w:sz w:val="24"/>
          <w:szCs w:val="24"/>
        </w:rPr>
        <w:t xml:space="preserve"> and TIF agreements are designed precisely to securitize these increases.</w:t>
      </w:r>
      <w:r w:rsidR="00A66582">
        <w:rPr>
          <w:rFonts w:ascii="Times New Roman" w:hAnsi="Times New Roman" w:cs="Times New Roman"/>
          <w:sz w:val="24"/>
          <w:szCs w:val="24"/>
        </w:rPr>
        <w:t xml:space="preserve"> Thus, once a given</w:t>
      </w:r>
      <w:r w:rsidR="00711205">
        <w:rPr>
          <w:rFonts w:ascii="Times New Roman" w:hAnsi="Times New Roman" w:cs="Times New Roman"/>
          <w:sz w:val="24"/>
          <w:szCs w:val="24"/>
        </w:rPr>
        <w:t xml:space="preserve"> parcel</w:t>
      </w:r>
      <w:r w:rsidR="00A66582">
        <w:rPr>
          <w:rFonts w:ascii="Times New Roman" w:hAnsi="Times New Roman" w:cs="Times New Roman"/>
          <w:sz w:val="24"/>
          <w:szCs w:val="24"/>
        </w:rPr>
        <w:t xml:space="preserve"> in the city is designated for rehabilitation under a TIF agreement, </w:t>
      </w:r>
      <w:r w:rsidR="00047EEC">
        <w:rPr>
          <w:rFonts w:ascii="Times New Roman" w:hAnsi="Times New Roman" w:cs="Times New Roman"/>
          <w:sz w:val="24"/>
          <w:szCs w:val="24"/>
        </w:rPr>
        <w:t>t</w:t>
      </w:r>
      <w:r w:rsidR="00942007" w:rsidRPr="00942007">
        <w:rPr>
          <w:rFonts w:ascii="Times New Roman" w:hAnsi="Times New Roman" w:cs="Times New Roman"/>
          <w:sz w:val="24"/>
          <w:szCs w:val="24"/>
        </w:rPr>
        <w:t>he municipality</w:t>
      </w:r>
      <w:r w:rsidR="00047EEC">
        <w:rPr>
          <w:rFonts w:ascii="Times New Roman" w:hAnsi="Times New Roman" w:cs="Times New Roman"/>
          <w:sz w:val="24"/>
          <w:szCs w:val="24"/>
        </w:rPr>
        <w:t xml:space="preserve"> enters into a contract</w:t>
      </w:r>
      <w:r w:rsidR="00942007" w:rsidRPr="00942007">
        <w:rPr>
          <w:rFonts w:ascii="Times New Roman" w:hAnsi="Times New Roman" w:cs="Times New Roman"/>
          <w:sz w:val="24"/>
          <w:szCs w:val="24"/>
        </w:rPr>
        <w:t xml:space="preserve"> </w:t>
      </w:r>
      <w:r w:rsidR="00B8571D">
        <w:rPr>
          <w:rFonts w:ascii="Times New Roman" w:hAnsi="Times New Roman" w:cs="Times New Roman"/>
          <w:sz w:val="24"/>
          <w:szCs w:val="24"/>
        </w:rPr>
        <w:t xml:space="preserve">that assigns the </w:t>
      </w:r>
      <w:r w:rsidR="00CD1B3A">
        <w:rPr>
          <w:rFonts w:ascii="Times New Roman" w:hAnsi="Times New Roman" w:cs="Times New Roman"/>
          <w:sz w:val="24"/>
          <w:szCs w:val="24"/>
        </w:rPr>
        <w:t xml:space="preserve">tax </w:t>
      </w:r>
      <w:r w:rsidR="00A66582">
        <w:rPr>
          <w:rFonts w:ascii="Times New Roman" w:hAnsi="Times New Roman" w:cs="Times New Roman"/>
          <w:sz w:val="24"/>
          <w:szCs w:val="24"/>
        </w:rPr>
        <w:t>revenue increases</w:t>
      </w:r>
      <w:r w:rsidR="00B8571D">
        <w:rPr>
          <w:rFonts w:ascii="Times New Roman" w:hAnsi="Times New Roman" w:cs="Times New Roman"/>
          <w:sz w:val="24"/>
          <w:szCs w:val="24"/>
        </w:rPr>
        <w:t xml:space="preserve"> to a developer</w:t>
      </w:r>
      <w:r w:rsidR="00047EEC">
        <w:rPr>
          <w:rFonts w:ascii="Times New Roman" w:hAnsi="Times New Roman" w:cs="Times New Roman"/>
          <w:sz w:val="24"/>
          <w:szCs w:val="24"/>
        </w:rPr>
        <w:t>,</w:t>
      </w:r>
      <w:r w:rsidR="00B8571D">
        <w:rPr>
          <w:rFonts w:ascii="Times New Roman" w:hAnsi="Times New Roman" w:cs="Times New Roman"/>
          <w:sz w:val="24"/>
          <w:szCs w:val="24"/>
        </w:rPr>
        <w:t xml:space="preserve"> or a consortium of developers</w:t>
      </w:r>
      <w:r w:rsidR="00047EEC">
        <w:rPr>
          <w:rFonts w:ascii="Times New Roman" w:hAnsi="Times New Roman" w:cs="Times New Roman"/>
          <w:sz w:val="24"/>
          <w:szCs w:val="24"/>
        </w:rPr>
        <w:t>,</w:t>
      </w:r>
      <w:r w:rsidR="00B8571D">
        <w:rPr>
          <w:rFonts w:ascii="Times New Roman" w:hAnsi="Times New Roman" w:cs="Times New Roman"/>
          <w:sz w:val="24"/>
          <w:szCs w:val="24"/>
        </w:rPr>
        <w:t xml:space="preserve"> in exchange for specified construction and </w:t>
      </w:r>
      <w:r w:rsidR="0028226F">
        <w:rPr>
          <w:rFonts w:ascii="Times New Roman" w:hAnsi="Times New Roman" w:cs="Times New Roman"/>
          <w:sz w:val="24"/>
          <w:szCs w:val="24"/>
        </w:rPr>
        <w:t>improvement work</w:t>
      </w:r>
      <w:r w:rsidR="00942007" w:rsidRPr="00942007">
        <w:rPr>
          <w:rFonts w:ascii="Times New Roman" w:hAnsi="Times New Roman" w:cs="Times New Roman"/>
          <w:sz w:val="24"/>
          <w:szCs w:val="24"/>
        </w:rPr>
        <w:t>. “In this way,</w:t>
      </w:r>
      <w:r w:rsidR="00047EEC">
        <w:rPr>
          <w:rFonts w:ascii="Times New Roman" w:hAnsi="Times New Roman" w:cs="Times New Roman"/>
          <w:sz w:val="24"/>
          <w:szCs w:val="24"/>
        </w:rPr>
        <w:t xml:space="preserve">” as </w:t>
      </w:r>
      <w:r w:rsidR="00047EEC" w:rsidRPr="00942007">
        <w:rPr>
          <w:rFonts w:ascii="Times New Roman" w:hAnsi="Times New Roman" w:cs="Times New Roman"/>
          <w:sz w:val="24"/>
          <w:szCs w:val="24"/>
        </w:rPr>
        <w:t xml:space="preserve">Weber (2010, p. 258) </w:t>
      </w:r>
      <w:r w:rsidR="00047EEC">
        <w:rPr>
          <w:rFonts w:ascii="Times New Roman" w:hAnsi="Times New Roman" w:cs="Times New Roman"/>
          <w:sz w:val="24"/>
          <w:szCs w:val="24"/>
        </w:rPr>
        <w:t>writes, “</w:t>
      </w:r>
      <w:r w:rsidR="00942007" w:rsidRPr="00942007">
        <w:rPr>
          <w:rFonts w:ascii="Times New Roman" w:hAnsi="Times New Roman" w:cs="Times New Roman"/>
          <w:sz w:val="24"/>
          <w:szCs w:val="24"/>
        </w:rPr>
        <w:t xml:space="preserve">cities obtain capital by turning the rights to their own … property tax base into standardized tradable assets,” (see also </w:t>
      </w:r>
      <w:proofErr w:type="spellStart"/>
      <w:r w:rsidR="00942007" w:rsidRPr="00942007">
        <w:rPr>
          <w:rFonts w:ascii="Times New Roman" w:hAnsi="Times New Roman" w:cs="Times New Roman"/>
          <w:sz w:val="24"/>
          <w:szCs w:val="24"/>
        </w:rPr>
        <w:t>Pacewicz</w:t>
      </w:r>
      <w:proofErr w:type="spellEnd"/>
      <w:r w:rsidR="00942007" w:rsidRPr="00942007">
        <w:rPr>
          <w:rFonts w:ascii="Times New Roman" w:hAnsi="Times New Roman" w:cs="Times New Roman"/>
          <w:sz w:val="24"/>
          <w:szCs w:val="24"/>
        </w:rPr>
        <w:t xml:space="preserve">, 2013; </w:t>
      </w:r>
      <w:proofErr w:type="spellStart"/>
      <w:r w:rsidR="00942007" w:rsidRPr="00942007">
        <w:rPr>
          <w:rFonts w:ascii="Times New Roman" w:hAnsi="Times New Roman" w:cs="Times New Roman"/>
          <w:sz w:val="24"/>
          <w:szCs w:val="24"/>
        </w:rPr>
        <w:t>Savini</w:t>
      </w:r>
      <w:proofErr w:type="spellEnd"/>
      <w:r w:rsidR="00942007" w:rsidRPr="00942007">
        <w:rPr>
          <w:rFonts w:ascii="Times New Roman" w:hAnsi="Times New Roman" w:cs="Times New Roman"/>
          <w:sz w:val="24"/>
          <w:szCs w:val="24"/>
        </w:rPr>
        <w:t xml:space="preserve"> and </w:t>
      </w:r>
      <w:proofErr w:type="spellStart"/>
      <w:r w:rsidR="00942007" w:rsidRPr="00942007">
        <w:rPr>
          <w:rFonts w:ascii="Times New Roman" w:hAnsi="Times New Roman" w:cs="Times New Roman"/>
          <w:sz w:val="24"/>
          <w:szCs w:val="24"/>
        </w:rPr>
        <w:t>Aalbers</w:t>
      </w:r>
      <w:proofErr w:type="spellEnd"/>
      <w:r w:rsidR="00942007" w:rsidRPr="00942007">
        <w:rPr>
          <w:rFonts w:ascii="Times New Roman" w:hAnsi="Times New Roman" w:cs="Times New Roman"/>
          <w:sz w:val="24"/>
          <w:szCs w:val="24"/>
        </w:rPr>
        <w:t>, 2016).</w:t>
      </w:r>
      <w:r w:rsidR="0028226F">
        <w:rPr>
          <w:rFonts w:ascii="Times New Roman" w:hAnsi="Times New Roman" w:cs="Times New Roman"/>
          <w:sz w:val="24"/>
          <w:szCs w:val="24"/>
        </w:rPr>
        <w:t xml:space="preserve"> </w:t>
      </w:r>
      <w:r w:rsidR="00047EEC">
        <w:rPr>
          <w:rFonts w:ascii="Times New Roman" w:hAnsi="Times New Roman" w:cs="Times New Roman"/>
          <w:sz w:val="24"/>
          <w:szCs w:val="24"/>
        </w:rPr>
        <w:t xml:space="preserve">TIFs, moreover, not only serve </w:t>
      </w:r>
      <w:r w:rsidR="00D64DBD" w:rsidRPr="00942007">
        <w:rPr>
          <w:rFonts w:ascii="Times New Roman" w:hAnsi="Times New Roman" w:cs="Times New Roman"/>
          <w:sz w:val="24"/>
          <w:szCs w:val="24"/>
        </w:rPr>
        <w:t xml:space="preserve">as a </w:t>
      </w:r>
      <w:r w:rsidR="00F526EC">
        <w:rPr>
          <w:rFonts w:ascii="Times New Roman" w:hAnsi="Times New Roman" w:cs="Times New Roman"/>
          <w:sz w:val="24"/>
          <w:szCs w:val="24"/>
        </w:rPr>
        <w:t>technique for</w:t>
      </w:r>
      <w:r w:rsidR="0028226F">
        <w:rPr>
          <w:rFonts w:ascii="Times New Roman" w:hAnsi="Times New Roman" w:cs="Times New Roman"/>
          <w:sz w:val="24"/>
          <w:szCs w:val="24"/>
        </w:rPr>
        <w:t xml:space="preserve"> </w:t>
      </w:r>
      <w:r w:rsidR="00047EEC">
        <w:rPr>
          <w:rFonts w:ascii="Times New Roman" w:hAnsi="Times New Roman" w:cs="Times New Roman"/>
          <w:sz w:val="24"/>
          <w:szCs w:val="24"/>
        </w:rPr>
        <w:t xml:space="preserve">subsidizing private </w:t>
      </w:r>
      <w:r w:rsidR="00E3083A">
        <w:rPr>
          <w:rFonts w:ascii="Times New Roman" w:hAnsi="Times New Roman" w:cs="Times New Roman"/>
          <w:sz w:val="24"/>
          <w:szCs w:val="24"/>
        </w:rPr>
        <w:t xml:space="preserve">construction </w:t>
      </w:r>
      <w:r w:rsidR="00047EEC">
        <w:rPr>
          <w:rFonts w:ascii="Times New Roman" w:hAnsi="Times New Roman" w:cs="Times New Roman"/>
          <w:sz w:val="24"/>
          <w:szCs w:val="24"/>
        </w:rPr>
        <w:t xml:space="preserve">operations, but also as a </w:t>
      </w:r>
      <w:r w:rsidR="00F526EC">
        <w:rPr>
          <w:rFonts w:ascii="Times New Roman" w:hAnsi="Times New Roman" w:cs="Times New Roman"/>
          <w:sz w:val="24"/>
          <w:szCs w:val="24"/>
        </w:rPr>
        <w:t xml:space="preserve">means of </w:t>
      </w:r>
      <w:r w:rsidR="00CD1B3A">
        <w:rPr>
          <w:rFonts w:ascii="Times New Roman" w:hAnsi="Times New Roman" w:cs="Times New Roman"/>
          <w:sz w:val="24"/>
          <w:szCs w:val="24"/>
        </w:rPr>
        <w:t xml:space="preserve">keeping </w:t>
      </w:r>
      <w:r w:rsidR="00CD2EC2">
        <w:rPr>
          <w:rFonts w:ascii="Times New Roman" w:hAnsi="Times New Roman" w:cs="Times New Roman"/>
          <w:sz w:val="24"/>
          <w:szCs w:val="24"/>
        </w:rPr>
        <w:t>the</w:t>
      </w:r>
      <w:r w:rsidR="00CD1B3A">
        <w:rPr>
          <w:rFonts w:ascii="Times New Roman" w:hAnsi="Times New Roman" w:cs="Times New Roman"/>
          <w:sz w:val="24"/>
          <w:szCs w:val="24"/>
        </w:rPr>
        <w:t xml:space="preserve"> relevant</w:t>
      </w:r>
      <w:r w:rsidR="00F526EC">
        <w:rPr>
          <w:rFonts w:ascii="Times New Roman" w:hAnsi="Times New Roman" w:cs="Times New Roman"/>
          <w:sz w:val="24"/>
          <w:szCs w:val="24"/>
        </w:rPr>
        <w:t xml:space="preserve"> monetary </w:t>
      </w:r>
      <w:r w:rsidR="00CD1B3A">
        <w:rPr>
          <w:rFonts w:ascii="Times New Roman" w:hAnsi="Times New Roman" w:cs="Times New Roman"/>
          <w:sz w:val="24"/>
          <w:szCs w:val="24"/>
        </w:rPr>
        <w:t>transfers</w:t>
      </w:r>
      <w:r w:rsidR="00F526EC">
        <w:rPr>
          <w:rFonts w:ascii="Times New Roman" w:hAnsi="Times New Roman" w:cs="Times New Roman"/>
          <w:sz w:val="24"/>
          <w:szCs w:val="24"/>
        </w:rPr>
        <w:t xml:space="preserve"> </w:t>
      </w:r>
      <w:r w:rsidR="00CD1B3A">
        <w:rPr>
          <w:rFonts w:ascii="Times New Roman" w:hAnsi="Times New Roman" w:cs="Times New Roman"/>
          <w:sz w:val="24"/>
          <w:szCs w:val="24"/>
        </w:rPr>
        <w:t>off</w:t>
      </w:r>
      <w:r w:rsidR="00F526EC">
        <w:rPr>
          <w:rFonts w:ascii="Times New Roman" w:hAnsi="Times New Roman" w:cs="Times New Roman"/>
          <w:sz w:val="24"/>
          <w:szCs w:val="24"/>
        </w:rPr>
        <w:t xml:space="preserve"> the municipal budget</w:t>
      </w:r>
      <w:r w:rsidR="00CD1B3A">
        <w:rPr>
          <w:rFonts w:ascii="Times New Roman" w:hAnsi="Times New Roman" w:cs="Times New Roman"/>
          <w:sz w:val="24"/>
          <w:szCs w:val="24"/>
        </w:rPr>
        <w:t xml:space="preserve"> and hence of depoliticizing at least some of the redevelopment process. </w:t>
      </w:r>
      <w:r w:rsidR="00300285">
        <w:rPr>
          <w:rFonts w:ascii="Times New Roman" w:hAnsi="Times New Roman" w:cs="Times New Roman"/>
          <w:sz w:val="24"/>
          <w:szCs w:val="24"/>
        </w:rPr>
        <w:t xml:space="preserve">The property </w:t>
      </w:r>
      <w:r w:rsidR="00300285" w:rsidRPr="00942007">
        <w:rPr>
          <w:rFonts w:ascii="Times New Roman" w:hAnsi="Times New Roman" w:cs="Times New Roman"/>
          <w:sz w:val="24"/>
          <w:szCs w:val="24"/>
        </w:rPr>
        <w:t xml:space="preserve">boom of Chicago that lasted from 1996 to 2007 can in large degree be ascribed to </w:t>
      </w:r>
      <w:r w:rsidR="00654161">
        <w:rPr>
          <w:rFonts w:ascii="Times New Roman" w:hAnsi="Times New Roman" w:cs="Times New Roman"/>
          <w:sz w:val="24"/>
          <w:szCs w:val="24"/>
        </w:rPr>
        <w:t xml:space="preserve">the widespread </w:t>
      </w:r>
      <w:r w:rsidR="00CD1B3A">
        <w:rPr>
          <w:rFonts w:ascii="Times New Roman" w:hAnsi="Times New Roman" w:cs="Times New Roman"/>
          <w:sz w:val="24"/>
          <w:szCs w:val="24"/>
        </w:rPr>
        <w:t>implementation</w:t>
      </w:r>
      <w:r w:rsidR="00654161">
        <w:rPr>
          <w:rFonts w:ascii="Times New Roman" w:hAnsi="Times New Roman" w:cs="Times New Roman"/>
          <w:sz w:val="24"/>
          <w:szCs w:val="24"/>
        </w:rPr>
        <w:t xml:space="preserve"> </w:t>
      </w:r>
      <w:r w:rsidR="00300285" w:rsidRPr="00942007">
        <w:rPr>
          <w:rFonts w:ascii="Times New Roman" w:hAnsi="Times New Roman" w:cs="Times New Roman"/>
          <w:sz w:val="24"/>
          <w:szCs w:val="24"/>
        </w:rPr>
        <w:t xml:space="preserve">of TIF </w:t>
      </w:r>
      <w:r w:rsidR="00F4201D">
        <w:rPr>
          <w:rFonts w:ascii="Times New Roman" w:hAnsi="Times New Roman" w:cs="Times New Roman"/>
          <w:sz w:val="24"/>
          <w:szCs w:val="24"/>
        </w:rPr>
        <w:t>agreements</w:t>
      </w:r>
      <w:r w:rsidR="00300285">
        <w:rPr>
          <w:rFonts w:ascii="Times New Roman" w:hAnsi="Times New Roman" w:cs="Times New Roman"/>
          <w:sz w:val="24"/>
          <w:szCs w:val="24"/>
        </w:rPr>
        <w:t xml:space="preserve">, and by </w:t>
      </w:r>
      <w:r w:rsidR="00300285" w:rsidRPr="00942007">
        <w:rPr>
          <w:rFonts w:ascii="Times New Roman" w:hAnsi="Times New Roman" w:cs="Times New Roman"/>
          <w:sz w:val="24"/>
          <w:szCs w:val="24"/>
        </w:rPr>
        <w:t>2008, Chicago had 160 different TIF districts covering as much as 30% of the city’</w:t>
      </w:r>
      <w:r w:rsidR="00300285">
        <w:rPr>
          <w:rFonts w:ascii="Times New Roman" w:hAnsi="Times New Roman" w:cs="Times New Roman"/>
          <w:sz w:val="24"/>
          <w:szCs w:val="24"/>
        </w:rPr>
        <w:t xml:space="preserve">s land area (Weber, 2010, 2015). </w:t>
      </w:r>
    </w:p>
    <w:p w14:paraId="5E92595B" w14:textId="77777777" w:rsidR="00C70B89" w:rsidRDefault="00C70B89" w:rsidP="00C70B89">
      <w:pPr>
        <w:spacing w:line="240" w:lineRule="auto"/>
        <w:rPr>
          <w:rFonts w:ascii="Times New Roman" w:hAnsi="Times New Roman" w:cs="Times New Roman"/>
          <w:sz w:val="24"/>
          <w:szCs w:val="24"/>
        </w:rPr>
      </w:pPr>
    </w:p>
    <w:p w14:paraId="584EE133" w14:textId="77E9F07B" w:rsidR="00D64DBD" w:rsidRPr="00C70B89" w:rsidRDefault="00683D5E" w:rsidP="00C70B89">
      <w:pPr>
        <w:spacing w:line="240" w:lineRule="auto"/>
        <w:rPr>
          <w:rFonts w:ascii="Times New Roman" w:hAnsi="Times New Roman" w:cs="Times New Roman"/>
          <w:b/>
          <w:sz w:val="24"/>
          <w:szCs w:val="24"/>
        </w:rPr>
      </w:pPr>
      <w:r>
        <w:rPr>
          <w:rFonts w:ascii="Times New Roman" w:hAnsi="Times New Roman" w:cs="Times New Roman"/>
          <w:b/>
          <w:sz w:val="24"/>
          <w:szCs w:val="24"/>
        </w:rPr>
        <w:t>Composite Outcomes</w:t>
      </w:r>
      <w:r w:rsidR="00D64DBD" w:rsidRPr="00C70B89">
        <w:rPr>
          <w:rFonts w:ascii="Times New Roman" w:hAnsi="Times New Roman" w:cs="Times New Roman"/>
          <w:b/>
          <w:sz w:val="24"/>
          <w:szCs w:val="24"/>
        </w:rPr>
        <w:t xml:space="preserve">: Three Illustrative </w:t>
      </w:r>
      <w:r w:rsidR="00CD2EC2">
        <w:rPr>
          <w:rFonts w:ascii="Times New Roman" w:hAnsi="Times New Roman" w:cs="Times New Roman"/>
          <w:b/>
          <w:sz w:val="24"/>
          <w:szCs w:val="24"/>
        </w:rPr>
        <w:t>Vignettes</w:t>
      </w:r>
    </w:p>
    <w:p w14:paraId="652235E5" w14:textId="77777777" w:rsidR="00D64DBD" w:rsidRDefault="00D64DBD" w:rsidP="00D64DBD">
      <w:pPr>
        <w:pStyle w:val="ListParagraph"/>
        <w:spacing w:line="240" w:lineRule="auto"/>
        <w:rPr>
          <w:rFonts w:ascii="Times New Roman" w:hAnsi="Times New Roman" w:cs="Times New Roman"/>
          <w:b/>
          <w:sz w:val="24"/>
          <w:szCs w:val="24"/>
        </w:rPr>
      </w:pPr>
    </w:p>
    <w:p w14:paraId="6C7A8042" w14:textId="4697063B" w:rsidR="00D64DBD" w:rsidRPr="00C70B89" w:rsidRDefault="00CD2EC2" w:rsidP="000848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historical phase of capitalism triggers </w:t>
      </w:r>
      <w:r w:rsidR="00265FAC">
        <w:rPr>
          <w:rFonts w:ascii="Times New Roman" w:hAnsi="Times New Roman" w:cs="Times New Roman"/>
          <w:sz w:val="24"/>
          <w:szCs w:val="24"/>
        </w:rPr>
        <w:t>specific</w:t>
      </w:r>
      <w:r>
        <w:rPr>
          <w:rFonts w:ascii="Times New Roman" w:hAnsi="Times New Roman" w:cs="Times New Roman"/>
          <w:sz w:val="24"/>
          <w:szCs w:val="24"/>
        </w:rPr>
        <w:t xml:space="preserve"> kinds of readjustments in the built environment together with </w:t>
      </w:r>
      <w:r w:rsidR="000311E4">
        <w:rPr>
          <w:rFonts w:ascii="Times New Roman" w:hAnsi="Times New Roman" w:cs="Times New Roman"/>
          <w:sz w:val="24"/>
          <w:szCs w:val="24"/>
        </w:rPr>
        <w:t xml:space="preserve">definite </w:t>
      </w:r>
      <w:r w:rsidR="00265FAC">
        <w:rPr>
          <w:rFonts w:ascii="Times New Roman" w:hAnsi="Times New Roman" w:cs="Times New Roman"/>
          <w:sz w:val="24"/>
          <w:szCs w:val="24"/>
        </w:rPr>
        <w:t>forms</w:t>
      </w:r>
      <w:r>
        <w:rPr>
          <w:rFonts w:ascii="Times New Roman" w:hAnsi="Times New Roman" w:cs="Times New Roman"/>
          <w:sz w:val="24"/>
          <w:szCs w:val="24"/>
        </w:rPr>
        <w:t xml:space="preserve"> of social disruption and political contestation.  </w:t>
      </w:r>
      <w:r w:rsidR="00402B11">
        <w:rPr>
          <w:rFonts w:ascii="Times New Roman" w:hAnsi="Times New Roman" w:cs="Times New Roman"/>
          <w:sz w:val="24"/>
          <w:szCs w:val="24"/>
        </w:rPr>
        <w:t xml:space="preserve">The current expansionary </w:t>
      </w:r>
      <w:r>
        <w:rPr>
          <w:rFonts w:ascii="Times New Roman" w:hAnsi="Times New Roman" w:cs="Times New Roman"/>
          <w:sz w:val="24"/>
          <w:szCs w:val="24"/>
        </w:rPr>
        <w:t>phase of third-wave capitalism has also brought in its train</w:t>
      </w:r>
      <w:r w:rsidR="004058E2">
        <w:rPr>
          <w:rFonts w:ascii="Times New Roman" w:hAnsi="Times New Roman" w:cs="Times New Roman"/>
          <w:sz w:val="24"/>
          <w:szCs w:val="24"/>
        </w:rPr>
        <w:t xml:space="preserve"> </w:t>
      </w:r>
      <w:r w:rsidR="000B73C5">
        <w:rPr>
          <w:rFonts w:ascii="Times New Roman" w:hAnsi="Times New Roman" w:cs="Times New Roman"/>
          <w:sz w:val="24"/>
          <w:szCs w:val="24"/>
        </w:rPr>
        <w:t xml:space="preserve">a series of very specific shifts in modalities of physical redevelopment and </w:t>
      </w:r>
      <w:r w:rsidR="003A08FA">
        <w:rPr>
          <w:rFonts w:ascii="Times New Roman" w:hAnsi="Times New Roman" w:cs="Times New Roman"/>
          <w:sz w:val="24"/>
          <w:szCs w:val="24"/>
        </w:rPr>
        <w:t xml:space="preserve">in </w:t>
      </w:r>
      <w:r w:rsidR="000B73C5">
        <w:rPr>
          <w:rFonts w:ascii="Times New Roman" w:hAnsi="Times New Roman" w:cs="Times New Roman"/>
          <w:sz w:val="24"/>
          <w:szCs w:val="24"/>
        </w:rPr>
        <w:t>the character of the built environment</w:t>
      </w:r>
      <w:r w:rsidR="000311E4">
        <w:rPr>
          <w:rFonts w:ascii="Times New Roman" w:hAnsi="Times New Roman" w:cs="Times New Roman"/>
          <w:sz w:val="24"/>
          <w:szCs w:val="24"/>
        </w:rPr>
        <w:t>. In the dis</w:t>
      </w:r>
      <w:r w:rsidR="00D64DBD" w:rsidRPr="00C70B89">
        <w:rPr>
          <w:rFonts w:ascii="Times New Roman" w:hAnsi="Times New Roman" w:cs="Times New Roman"/>
          <w:sz w:val="24"/>
          <w:szCs w:val="24"/>
        </w:rPr>
        <w:t xml:space="preserve">cussion thus </w:t>
      </w:r>
      <w:r w:rsidR="003A08FA" w:rsidRPr="00C70B89">
        <w:rPr>
          <w:rFonts w:ascii="Times New Roman" w:hAnsi="Times New Roman" w:cs="Times New Roman"/>
          <w:sz w:val="24"/>
          <w:szCs w:val="24"/>
        </w:rPr>
        <w:t>far,</w:t>
      </w:r>
      <w:r w:rsidR="000311E4">
        <w:rPr>
          <w:rFonts w:ascii="Times New Roman" w:hAnsi="Times New Roman" w:cs="Times New Roman"/>
          <w:sz w:val="24"/>
          <w:szCs w:val="24"/>
        </w:rPr>
        <w:t xml:space="preserve"> I have</w:t>
      </w:r>
      <w:r w:rsidR="00D64DBD" w:rsidRPr="00C70B89">
        <w:rPr>
          <w:rFonts w:ascii="Times New Roman" w:hAnsi="Times New Roman" w:cs="Times New Roman"/>
          <w:sz w:val="24"/>
          <w:szCs w:val="24"/>
        </w:rPr>
        <w:t xml:space="preserve"> </w:t>
      </w:r>
      <w:r w:rsidR="005E5D13">
        <w:rPr>
          <w:rFonts w:ascii="Times New Roman" w:hAnsi="Times New Roman" w:cs="Times New Roman"/>
          <w:sz w:val="24"/>
          <w:szCs w:val="24"/>
        </w:rPr>
        <w:t xml:space="preserve">mostly </w:t>
      </w:r>
      <w:r w:rsidR="000311E4">
        <w:rPr>
          <w:rFonts w:ascii="Times New Roman" w:hAnsi="Times New Roman" w:cs="Times New Roman"/>
          <w:sz w:val="24"/>
          <w:szCs w:val="24"/>
        </w:rPr>
        <w:t xml:space="preserve">focused </w:t>
      </w:r>
      <w:r w:rsidR="00D64DBD" w:rsidRPr="00C70B89">
        <w:rPr>
          <w:rFonts w:ascii="Times New Roman" w:hAnsi="Times New Roman" w:cs="Times New Roman"/>
          <w:sz w:val="24"/>
          <w:szCs w:val="24"/>
        </w:rPr>
        <w:t xml:space="preserve">on </w:t>
      </w:r>
      <w:r w:rsidR="000B73C5">
        <w:rPr>
          <w:rFonts w:ascii="Times New Roman" w:hAnsi="Times New Roman" w:cs="Times New Roman"/>
          <w:sz w:val="24"/>
          <w:szCs w:val="24"/>
        </w:rPr>
        <w:t xml:space="preserve">analysis of </w:t>
      </w:r>
      <w:r w:rsidR="00762A44">
        <w:rPr>
          <w:rFonts w:ascii="Times New Roman" w:hAnsi="Times New Roman" w:cs="Times New Roman"/>
          <w:sz w:val="24"/>
          <w:szCs w:val="24"/>
        </w:rPr>
        <w:t xml:space="preserve">the </w:t>
      </w:r>
      <w:r w:rsidR="002449A3">
        <w:rPr>
          <w:rFonts w:ascii="Times New Roman" w:hAnsi="Times New Roman" w:cs="Times New Roman"/>
          <w:sz w:val="24"/>
          <w:szCs w:val="24"/>
        </w:rPr>
        <w:t xml:space="preserve">discrete systematic </w:t>
      </w:r>
      <w:r w:rsidR="00762A44">
        <w:rPr>
          <w:rFonts w:ascii="Times New Roman" w:hAnsi="Times New Roman" w:cs="Times New Roman"/>
          <w:sz w:val="24"/>
          <w:szCs w:val="24"/>
        </w:rPr>
        <w:t xml:space="preserve">elements </w:t>
      </w:r>
      <w:r w:rsidR="000B73C5">
        <w:rPr>
          <w:rFonts w:ascii="Times New Roman" w:hAnsi="Times New Roman" w:cs="Times New Roman"/>
          <w:sz w:val="24"/>
          <w:szCs w:val="24"/>
        </w:rPr>
        <w:t>t</w:t>
      </w:r>
      <w:r w:rsidR="00762A44">
        <w:rPr>
          <w:rFonts w:ascii="Times New Roman" w:hAnsi="Times New Roman" w:cs="Times New Roman"/>
          <w:sz w:val="24"/>
          <w:szCs w:val="24"/>
        </w:rPr>
        <w:t>hat make up t</w:t>
      </w:r>
      <w:r w:rsidR="000B73C5">
        <w:rPr>
          <w:rFonts w:ascii="Times New Roman" w:hAnsi="Times New Roman" w:cs="Times New Roman"/>
          <w:sz w:val="24"/>
          <w:szCs w:val="24"/>
        </w:rPr>
        <w:t>hese modalities</w:t>
      </w:r>
      <w:r w:rsidR="00411E5C">
        <w:rPr>
          <w:rFonts w:ascii="Times New Roman" w:hAnsi="Times New Roman" w:cs="Times New Roman"/>
          <w:sz w:val="24"/>
          <w:szCs w:val="24"/>
        </w:rPr>
        <w:t>. In the present section</w:t>
      </w:r>
      <w:r w:rsidR="00762A44">
        <w:rPr>
          <w:rFonts w:ascii="Times New Roman" w:hAnsi="Times New Roman" w:cs="Times New Roman"/>
          <w:sz w:val="24"/>
          <w:szCs w:val="24"/>
        </w:rPr>
        <w:t>, by contrast,</w:t>
      </w:r>
      <w:r w:rsidR="00411E5C">
        <w:rPr>
          <w:rFonts w:ascii="Times New Roman" w:hAnsi="Times New Roman" w:cs="Times New Roman"/>
          <w:sz w:val="24"/>
          <w:szCs w:val="24"/>
        </w:rPr>
        <w:t xml:space="preserve"> I</w:t>
      </w:r>
      <w:r w:rsidR="005E5D13">
        <w:rPr>
          <w:rFonts w:ascii="Times New Roman" w:hAnsi="Times New Roman" w:cs="Times New Roman"/>
          <w:sz w:val="24"/>
          <w:szCs w:val="24"/>
        </w:rPr>
        <w:t xml:space="preserve"> </w:t>
      </w:r>
      <w:r w:rsidR="00D64DBD" w:rsidRPr="00C70B89">
        <w:rPr>
          <w:rFonts w:ascii="Times New Roman" w:hAnsi="Times New Roman" w:cs="Times New Roman"/>
          <w:sz w:val="24"/>
          <w:szCs w:val="24"/>
        </w:rPr>
        <w:t>offer a</w:t>
      </w:r>
      <w:r w:rsidR="00382BB0">
        <w:rPr>
          <w:rFonts w:ascii="Times New Roman" w:hAnsi="Times New Roman" w:cs="Times New Roman"/>
          <w:sz w:val="24"/>
          <w:szCs w:val="24"/>
        </w:rPr>
        <w:t>n illustrative</w:t>
      </w:r>
      <w:r w:rsidR="00D64DBD" w:rsidRPr="00C70B89">
        <w:rPr>
          <w:rFonts w:ascii="Times New Roman" w:hAnsi="Times New Roman" w:cs="Times New Roman"/>
          <w:sz w:val="24"/>
          <w:szCs w:val="24"/>
        </w:rPr>
        <w:t xml:space="preserve"> </w:t>
      </w:r>
      <w:r w:rsidR="005E5D13">
        <w:rPr>
          <w:rFonts w:ascii="Times New Roman" w:hAnsi="Times New Roman" w:cs="Times New Roman"/>
          <w:sz w:val="24"/>
          <w:szCs w:val="24"/>
        </w:rPr>
        <w:t xml:space="preserve">triad of </w:t>
      </w:r>
      <w:r w:rsidR="00D64DBD" w:rsidRPr="00C70B89">
        <w:rPr>
          <w:rFonts w:ascii="Times New Roman" w:hAnsi="Times New Roman" w:cs="Times New Roman"/>
          <w:sz w:val="24"/>
          <w:szCs w:val="24"/>
        </w:rPr>
        <w:t>more synthetic view</w:t>
      </w:r>
      <w:r w:rsidR="000848E1">
        <w:rPr>
          <w:rFonts w:ascii="Times New Roman" w:hAnsi="Times New Roman" w:cs="Times New Roman"/>
          <w:sz w:val="24"/>
          <w:szCs w:val="24"/>
        </w:rPr>
        <w:t>s</w:t>
      </w:r>
      <w:r w:rsidR="005B32E1">
        <w:rPr>
          <w:rFonts w:ascii="Times New Roman" w:hAnsi="Times New Roman" w:cs="Times New Roman"/>
          <w:sz w:val="24"/>
          <w:szCs w:val="24"/>
        </w:rPr>
        <w:t xml:space="preserve"> that</w:t>
      </w:r>
      <w:r w:rsidR="00235E0D">
        <w:rPr>
          <w:rFonts w:ascii="Times New Roman" w:hAnsi="Times New Roman" w:cs="Times New Roman"/>
          <w:sz w:val="24"/>
          <w:szCs w:val="24"/>
        </w:rPr>
        <w:t xml:space="preserve"> </w:t>
      </w:r>
      <w:r w:rsidR="00762A44">
        <w:rPr>
          <w:rFonts w:ascii="Times New Roman" w:hAnsi="Times New Roman" w:cs="Times New Roman"/>
          <w:sz w:val="24"/>
          <w:szCs w:val="24"/>
        </w:rPr>
        <w:t xml:space="preserve">bring </w:t>
      </w:r>
      <w:r w:rsidR="00762A44">
        <w:rPr>
          <w:rFonts w:ascii="Times New Roman" w:hAnsi="Times New Roman" w:cs="Times New Roman"/>
          <w:sz w:val="24"/>
          <w:szCs w:val="24"/>
        </w:rPr>
        <w:lastRenderedPageBreak/>
        <w:t xml:space="preserve">these </w:t>
      </w:r>
      <w:r w:rsidR="002449A3">
        <w:rPr>
          <w:rFonts w:ascii="Times New Roman" w:hAnsi="Times New Roman" w:cs="Times New Roman"/>
          <w:sz w:val="24"/>
          <w:szCs w:val="24"/>
        </w:rPr>
        <w:t>elements</w:t>
      </w:r>
      <w:r w:rsidR="00762A44">
        <w:rPr>
          <w:rFonts w:ascii="Times New Roman" w:hAnsi="Times New Roman" w:cs="Times New Roman"/>
          <w:sz w:val="24"/>
          <w:szCs w:val="24"/>
        </w:rPr>
        <w:t xml:space="preserve"> into mutual interrelationship in complex aggregations of built forms. The argument proceeds </w:t>
      </w:r>
      <w:r w:rsidR="00411E5C">
        <w:rPr>
          <w:rFonts w:ascii="Times New Roman" w:hAnsi="Times New Roman" w:cs="Times New Roman"/>
          <w:sz w:val="24"/>
          <w:szCs w:val="24"/>
        </w:rPr>
        <w:t>with special reference to land-use intensification in CBD areas</w:t>
      </w:r>
      <w:r w:rsidR="00D64DBD" w:rsidRPr="00C70B89">
        <w:rPr>
          <w:rFonts w:ascii="Times New Roman" w:hAnsi="Times New Roman" w:cs="Times New Roman"/>
          <w:sz w:val="24"/>
          <w:szCs w:val="24"/>
        </w:rPr>
        <w:t xml:space="preserve">, gentrification </w:t>
      </w:r>
      <w:r w:rsidR="00411E5C">
        <w:rPr>
          <w:rFonts w:ascii="Times New Roman" w:hAnsi="Times New Roman" w:cs="Times New Roman"/>
          <w:sz w:val="24"/>
          <w:szCs w:val="24"/>
        </w:rPr>
        <w:t>in</w:t>
      </w:r>
      <w:r w:rsidR="00D64DBD" w:rsidRPr="00C70B89">
        <w:rPr>
          <w:rFonts w:ascii="Times New Roman" w:hAnsi="Times New Roman" w:cs="Times New Roman"/>
          <w:sz w:val="24"/>
          <w:szCs w:val="24"/>
        </w:rPr>
        <w:t xml:space="preserve"> downtown neighborhoods, and the </w:t>
      </w:r>
      <w:r w:rsidR="00411E5C">
        <w:rPr>
          <w:rFonts w:ascii="Times New Roman" w:hAnsi="Times New Roman" w:cs="Times New Roman"/>
          <w:sz w:val="24"/>
          <w:szCs w:val="24"/>
        </w:rPr>
        <w:t>geography of post-suburbia</w:t>
      </w:r>
      <w:r w:rsidR="00D64DBD" w:rsidRPr="00C70B89">
        <w:rPr>
          <w:rFonts w:ascii="Times New Roman" w:hAnsi="Times New Roman" w:cs="Times New Roman"/>
          <w:sz w:val="24"/>
          <w:szCs w:val="24"/>
        </w:rPr>
        <w:t xml:space="preserve">. </w:t>
      </w:r>
      <w:r w:rsidR="002449A3">
        <w:rPr>
          <w:rFonts w:ascii="Times New Roman" w:hAnsi="Times New Roman" w:cs="Times New Roman"/>
          <w:sz w:val="24"/>
          <w:szCs w:val="24"/>
        </w:rPr>
        <w:t xml:space="preserve">These cases illustrate, each in its own peculiar way, how </w:t>
      </w:r>
      <w:r w:rsidR="003A08FA">
        <w:rPr>
          <w:rFonts w:ascii="Times New Roman" w:hAnsi="Times New Roman" w:cs="Times New Roman"/>
          <w:sz w:val="24"/>
          <w:szCs w:val="24"/>
        </w:rPr>
        <w:t xml:space="preserve">land markets together with </w:t>
      </w:r>
      <w:r w:rsidR="002449A3">
        <w:rPr>
          <w:rFonts w:ascii="Times New Roman" w:hAnsi="Times New Roman" w:cs="Times New Roman"/>
          <w:sz w:val="24"/>
          <w:szCs w:val="24"/>
        </w:rPr>
        <w:t xml:space="preserve">private and public redevelopment processes both shape and respond to the functional </w:t>
      </w:r>
      <w:r w:rsidR="00376E42">
        <w:rPr>
          <w:rFonts w:ascii="Times New Roman" w:hAnsi="Times New Roman" w:cs="Times New Roman"/>
          <w:sz w:val="24"/>
          <w:szCs w:val="24"/>
        </w:rPr>
        <w:t xml:space="preserve">dynamics </w:t>
      </w:r>
      <w:r w:rsidR="002449A3">
        <w:rPr>
          <w:rFonts w:ascii="Times New Roman" w:hAnsi="Times New Roman" w:cs="Times New Roman"/>
          <w:sz w:val="24"/>
          <w:szCs w:val="24"/>
        </w:rPr>
        <w:t>of cities</w:t>
      </w:r>
      <w:r w:rsidR="00E47AFA">
        <w:rPr>
          <w:rFonts w:ascii="Times New Roman" w:hAnsi="Times New Roman" w:cs="Times New Roman"/>
          <w:sz w:val="24"/>
          <w:szCs w:val="24"/>
        </w:rPr>
        <w:t>.</w:t>
      </w:r>
    </w:p>
    <w:p w14:paraId="32975DA9" w14:textId="77777777" w:rsidR="00D64DBD" w:rsidRDefault="00D64DBD" w:rsidP="00D64DBD">
      <w:pPr>
        <w:pStyle w:val="ListParagraph"/>
        <w:spacing w:line="240" w:lineRule="auto"/>
        <w:ind w:left="1080"/>
        <w:rPr>
          <w:rFonts w:ascii="Times New Roman" w:hAnsi="Times New Roman" w:cs="Times New Roman"/>
          <w:sz w:val="24"/>
          <w:szCs w:val="24"/>
        </w:rPr>
      </w:pPr>
    </w:p>
    <w:p w14:paraId="73F0F5A2" w14:textId="37EACCF9" w:rsidR="00D64DBD" w:rsidRPr="00A67D2A" w:rsidRDefault="00D64DBD" w:rsidP="00A67D2A">
      <w:pPr>
        <w:spacing w:line="240" w:lineRule="auto"/>
        <w:rPr>
          <w:rFonts w:ascii="Times New Roman" w:hAnsi="Times New Roman" w:cs="Times New Roman"/>
          <w:i/>
          <w:sz w:val="24"/>
          <w:szCs w:val="24"/>
        </w:rPr>
      </w:pPr>
      <w:r w:rsidRPr="00A67D2A">
        <w:rPr>
          <w:rFonts w:ascii="Times New Roman" w:hAnsi="Times New Roman" w:cs="Times New Roman"/>
          <w:i/>
          <w:sz w:val="24"/>
          <w:szCs w:val="24"/>
        </w:rPr>
        <w:t xml:space="preserve">The CBD: </w:t>
      </w:r>
      <w:r w:rsidR="00D07216">
        <w:rPr>
          <w:rFonts w:ascii="Times New Roman" w:hAnsi="Times New Roman" w:cs="Times New Roman"/>
          <w:i/>
          <w:sz w:val="24"/>
          <w:szCs w:val="24"/>
        </w:rPr>
        <w:t>Aestheticized land-use intensification</w:t>
      </w:r>
    </w:p>
    <w:p w14:paraId="7E0C2E80" w14:textId="77777777" w:rsidR="00D64DBD" w:rsidRDefault="00D64DBD" w:rsidP="00D64DBD">
      <w:pPr>
        <w:pStyle w:val="ListParagraph"/>
        <w:spacing w:line="240" w:lineRule="auto"/>
        <w:ind w:left="1080"/>
        <w:rPr>
          <w:rFonts w:ascii="Times New Roman" w:hAnsi="Times New Roman" w:cs="Times New Roman"/>
          <w:sz w:val="24"/>
          <w:szCs w:val="24"/>
        </w:rPr>
      </w:pPr>
    </w:p>
    <w:p w14:paraId="7FC69B83" w14:textId="2D9F837F" w:rsidR="007B58A8" w:rsidRDefault="00A67D2A" w:rsidP="007B58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D92441">
        <w:rPr>
          <w:rFonts w:ascii="Times New Roman" w:hAnsi="Times New Roman" w:cs="Times New Roman"/>
          <w:sz w:val="24"/>
          <w:szCs w:val="24"/>
        </w:rPr>
        <w:t>CBDs</w:t>
      </w:r>
      <w:r>
        <w:rPr>
          <w:rFonts w:ascii="Times New Roman" w:hAnsi="Times New Roman" w:cs="Times New Roman"/>
          <w:sz w:val="24"/>
          <w:szCs w:val="24"/>
        </w:rPr>
        <w:t xml:space="preserve"> of </w:t>
      </w:r>
      <w:r w:rsidR="00D64DBD" w:rsidRPr="00A67D2A">
        <w:rPr>
          <w:rFonts w:ascii="Times New Roman" w:hAnsi="Times New Roman" w:cs="Times New Roman"/>
          <w:sz w:val="24"/>
          <w:szCs w:val="24"/>
        </w:rPr>
        <w:t>cap</w:t>
      </w:r>
      <w:r>
        <w:rPr>
          <w:rFonts w:ascii="Times New Roman" w:hAnsi="Times New Roman" w:cs="Times New Roman"/>
          <w:sz w:val="24"/>
          <w:szCs w:val="24"/>
        </w:rPr>
        <w:t>italist cities have always been</w:t>
      </w:r>
      <w:r w:rsidR="00D64DBD" w:rsidRPr="00A67D2A">
        <w:rPr>
          <w:rFonts w:ascii="Times New Roman" w:hAnsi="Times New Roman" w:cs="Times New Roman"/>
          <w:sz w:val="24"/>
          <w:szCs w:val="24"/>
        </w:rPr>
        <w:t xml:space="preserve"> susceptible to </w:t>
      </w:r>
      <w:r w:rsidR="00762A44">
        <w:rPr>
          <w:rFonts w:ascii="Times New Roman" w:hAnsi="Times New Roman" w:cs="Times New Roman"/>
          <w:sz w:val="24"/>
          <w:szCs w:val="24"/>
        </w:rPr>
        <w:t>insistent</w:t>
      </w:r>
      <w:r w:rsidR="00D64DBD" w:rsidRPr="00A67D2A">
        <w:rPr>
          <w:rFonts w:ascii="Times New Roman" w:hAnsi="Times New Roman" w:cs="Times New Roman"/>
          <w:sz w:val="24"/>
          <w:szCs w:val="24"/>
        </w:rPr>
        <w:t xml:space="preserve"> redevelopment via land-use intensification</w:t>
      </w:r>
      <w:r w:rsidR="00D92441">
        <w:rPr>
          <w:rFonts w:ascii="Times New Roman" w:hAnsi="Times New Roman" w:cs="Times New Roman"/>
          <w:sz w:val="24"/>
          <w:szCs w:val="24"/>
        </w:rPr>
        <w:t xml:space="preserve">, i.e. the multiplication of the ground area of any given site </w:t>
      </w:r>
      <w:r w:rsidR="00157B07">
        <w:rPr>
          <w:rFonts w:ascii="Times New Roman" w:hAnsi="Times New Roman" w:cs="Times New Roman"/>
          <w:sz w:val="24"/>
          <w:szCs w:val="24"/>
        </w:rPr>
        <w:t xml:space="preserve">by means of </w:t>
      </w:r>
      <w:r w:rsidR="00A22AFD">
        <w:rPr>
          <w:rFonts w:ascii="Times New Roman" w:hAnsi="Times New Roman" w:cs="Times New Roman"/>
          <w:sz w:val="24"/>
          <w:szCs w:val="24"/>
        </w:rPr>
        <w:t>increasing floor space</w:t>
      </w:r>
      <w:r w:rsidR="00157B07">
        <w:rPr>
          <w:rFonts w:ascii="Times New Roman" w:hAnsi="Times New Roman" w:cs="Times New Roman"/>
          <w:sz w:val="24"/>
          <w:szCs w:val="24"/>
        </w:rPr>
        <w:t>.</w:t>
      </w:r>
      <w:r w:rsidR="00D92441" w:rsidRPr="00A67D2A">
        <w:rPr>
          <w:rFonts w:ascii="Times New Roman" w:hAnsi="Times New Roman" w:cs="Times New Roman"/>
          <w:sz w:val="24"/>
          <w:szCs w:val="24"/>
        </w:rPr>
        <w:t xml:space="preserve"> </w:t>
      </w:r>
      <w:r w:rsidR="00D92441">
        <w:rPr>
          <w:rFonts w:ascii="Times New Roman" w:hAnsi="Times New Roman" w:cs="Times New Roman"/>
          <w:sz w:val="24"/>
          <w:szCs w:val="24"/>
        </w:rPr>
        <w:t xml:space="preserve">This multiplication is </w:t>
      </w:r>
      <w:r w:rsidR="00E47AFA">
        <w:rPr>
          <w:rFonts w:ascii="Times New Roman" w:hAnsi="Times New Roman" w:cs="Times New Roman"/>
          <w:sz w:val="24"/>
          <w:szCs w:val="24"/>
        </w:rPr>
        <w:t xml:space="preserve">a response to </w:t>
      </w:r>
      <w:r w:rsidR="00D92441">
        <w:rPr>
          <w:rFonts w:ascii="Times New Roman" w:hAnsi="Times New Roman" w:cs="Times New Roman"/>
          <w:sz w:val="24"/>
          <w:szCs w:val="24"/>
        </w:rPr>
        <w:t xml:space="preserve">the </w:t>
      </w:r>
      <w:r w:rsidR="00E47AFA">
        <w:rPr>
          <w:rFonts w:ascii="Times New Roman" w:hAnsi="Times New Roman" w:cs="Times New Roman"/>
          <w:sz w:val="24"/>
          <w:szCs w:val="24"/>
        </w:rPr>
        <w:t xml:space="preserve">elevated land rents that </w:t>
      </w:r>
      <w:r w:rsidR="001C1C98">
        <w:rPr>
          <w:rFonts w:ascii="Times New Roman" w:hAnsi="Times New Roman" w:cs="Times New Roman"/>
          <w:sz w:val="24"/>
          <w:szCs w:val="24"/>
        </w:rPr>
        <w:t>can be extracted</w:t>
      </w:r>
      <w:r w:rsidR="00E47AFA">
        <w:rPr>
          <w:rFonts w:ascii="Times New Roman" w:hAnsi="Times New Roman" w:cs="Times New Roman"/>
          <w:sz w:val="24"/>
          <w:szCs w:val="24"/>
        </w:rPr>
        <w:t xml:space="preserve"> </w:t>
      </w:r>
      <w:proofErr w:type="gramStart"/>
      <w:r w:rsidR="00E47AFA">
        <w:rPr>
          <w:rFonts w:ascii="Times New Roman" w:hAnsi="Times New Roman" w:cs="Times New Roman"/>
          <w:sz w:val="24"/>
          <w:szCs w:val="24"/>
        </w:rPr>
        <w:t>as a consequence of</w:t>
      </w:r>
      <w:proofErr w:type="gramEnd"/>
      <w:r w:rsidR="00E47AFA">
        <w:rPr>
          <w:rFonts w:ascii="Times New Roman" w:hAnsi="Times New Roman" w:cs="Times New Roman"/>
          <w:sz w:val="24"/>
          <w:szCs w:val="24"/>
        </w:rPr>
        <w:t xml:space="preserve"> the location of central business districts relative to the rest of the urban land nexus</w:t>
      </w:r>
      <w:r w:rsidR="008676E6">
        <w:rPr>
          <w:rFonts w:ascii="Times New Roman" w:hAnsi="Times New Roman" w:cs="Times New Roman"/>
          <w:sz w:val="24"/>
          <w:szCs w:val="24"/>
        </w:rPr>
        <w:t>.</w:t>
      </w:r>
      <w:r w:rsidR="00157B07">
        <w:rPr>
          <w:rFonts w:ascii="Times New Roman" w:hAnsi="Times New Roman" w:cs="Times New Roman"/>
          <w:sz w:val="24"/>
          <w:szCs w:val="24"/>
        </w:rPr>
        <w:t xml:space="preserve"> The</w:t>
      </w:r>
      <w:r w:rsidR="00D64DBD" w:rsidRPr="00A67D2A">
        <w:rPr>
          <w:rFonts w:ascii="Times New Roman" w:hAnsi="Times New Roman" w:cs="Times New Roman"/>
          <w:sz w:val="24"/>
          <w:szCs w:val="24"/>
        </w:rPr>
        <w:t xml:space="preserve"> physical signs of this condition are evident in the </w:t>
      </w:r>
      <w:r w:rsidR="007F5DE7">
        <w:rPr>
          <w:rFonts w:ascii="Times New Roman" w:hAnsi="Times New Roman" w:cs="Times New Roman"/>
          <w:sz w:val="24"/>
          <w:szCs w:val="24"/>
        </w:rPr>
        <w:t xml:space="preserve">ever-changing array of </w:t>
      </w:r>
      <w:r w:rsidR="00D64DBD" w:rsidRPr="00A67D2A">
        <w:rPr>
          <w:rFonts w:ascii="Times New Roman" w:hAnsi="Times New Roman" w:cs="Times New Roman"/>
          <w:sz w:val="24"/>
          <w:szCs w:val="24"/>
        </w:rPr>
        <w:t>high-rise buildings that typify these districts</w:t>
      </w:r>
      <w:r w:rsidR="007F5DE7">
        <w:rPr>
          <w:rFonts w:ascii="Times New Roman" w:hAnsi="Times New Roman" w:cs="Times New Roman"/>
          <w:sz w:val="24"/>
          <w:szCs w:val="24"/>
        </w:rPr>
        <w:t>.</w:t>
      </w:r>
      <w:r w:rsidR="00157B07">
        <w:rPr>
          <w:rFonts w:ascii="Times New Roman" w:hAnsi="Times New Roman" w:cs="Times New Roman"/>
          <w:sz w:val="24"/>
          <w:szCs w:val="24"/>
        </w:rPr>
        <w:t xml:space="preserve"> </w:t>
      </w:r>
      <w:r w:rsidR="00157B07" w:rsidRPr="00A67D2A">
        <w:rPr>
          <w:rFonts w:ascii="Times New Roman" w:hAnsi="Times New Roman" w:cs="Times New Roman"/>
          <w:sz w:val="24"/>
          <w:szCs w:val="24"/>
        </w:rPr>
        <w:t xml:space="preserve">Homer Hoyt (1933, p.335) recounts that in the Chicago of his day “thirteen story skyscrapers with a structural life of a century or more have been torn down to give room for twenty-two or forty-four-story tower buildings.” </w:t>
      </w:r>
      <w:r w:rsidR="00157B07">
        <w:rPr>
          <w:rFonts w:ascii="Times New Roman" w:hAnsi="Times New Roman" w:cs="Times New Roman"/>
          <w:sz w:val="24"/>
          <w:szCs w:val="24"/>
        </w:rPr>
        <w:t xml:space="preserve"> These processes of </w:t>
      </w:r>
      <w:r w:rsidR="008676E6">
        <w:rPr>
          <w:rFonts w:ascii="Times New Roman" w:hAnsi="Times New Roman" w:cs="Times New Roman"/>
          <w:sz w:val="24"/>
          <w:szCs w:val="24"/>
        </w:rPr>
        <w:t xml:space="preserve">property </w:t>
      </w:r>
      <w:r w:rsidR="00014307">
        <w:rPr>
          <w:rFonts w:ascii="Times New Roman" w:hAnsi="Times New Roman" w:cs="Times New Roman"/>
          <w:sz w:val="24"/>
          <w:szCs w:val="24"/>
        </w:rPr>
        <w:t>clearance i</w:t>
      </w:r>
      <w:r w:rsidR="00D64DBD" w:rsidRPr="00A67D2A">
        <w:rPr>
          <w:rFonts w:ascii="Times New Roman" w:hAnsi="Times New Roman" w:cs="Times New Roman"/>
          <w:sz w:val="24"/>
          <w:szCs w:val="24"/>
        </w:rPr>
        <w:t>n the CBD and the</w:t>
      </w:r>
      <w:r w:rsidR="00014307">
        <w:rPr>
          <w:rFonts w:ascii="Times New Roman" w:hAnsi="Times New Roman" w:cs="Times New Roman"/>
          <w:sz w:val="24"/>
          <w:szCs w:val="24"/>
        </w:rPr>
        <w:t xml:space="preserve"> </w:t>
      </w:r>
      <w:r w:rsidR="00157B07">
        <w:rPr>
          <w:rFonts w:ascii="Times New Roman" w:hAnsi="Times New Roman" w:cs="Times New Roman"/>
          <w:sz w:val="24"/>
          <w:szCs w:val="24"/>
        </w:rPr>
        <w:t xml:space="preserve">construction </w:t>
      </w:r>
      <w:r w:rsidR="00014307">
        <w:rPr>
          <w:rFonts w:ascii="Times New Roman" w:hAnsi="Times New Roman" w:cs="Times New Roman"/>
          <w:sz w:val="24"/>
          <w:szCs w:val="24"/>
        </w:rPr>
        <w:t xml:space="preserve">of </w:t>
      </w:r>
      <w:r w:rsidR="00D64DBD" w:rsidRPr="00A67D2A">
        <w:rPr>
          <w:rFonts w:ascii="Times New Roman" w:hAnsi="Times New Roman" w:cs="Times New Roman"/>
          <w:sz w:val="24"/>
          <w:szCs w:val="24"/>
        </w:rPr>
        <w:t xml:space="preserve">newer and more efficient </w:t>
      </w:r>
      <w:r w:rsidR="00014307">
        <w:rPr>
          <w:rFonts w:ascii="Times New Roman" w:hAnsi="Times New Roman" w:cs="Times New Roman"/>
          <w:sz w:val="24"/>
          <w:szCs w:val="24"/>
        </w:rPr>
        <w:t>structures</w:t>
      </w:r>
      <w:r w:rsidR="00D64DBD" w:rsidRPr="00A67D2A">
        <w:rPr>
          <w:rFonts w:ascii="Times New Roman" w:hAnsi="Times New Roman" w:cs="Times New Roman"/>
          <w:sz w:val="24"/>
          <w:szCs w:val="24"/>
        </w:rPr>
        <w:t xml:space="preserve"> </w:t>
      </w:r>
      <w:r w:rsidR="00030026">
        <w:rPr>
          <w:rFonts w:ascii="Times New Roman" w:hAnsi="Times New Roman" w:cs="Times New Roman"/>
          <w:sz w:val="24"/>
          <w:szCs w:val="24"/>
        </w:rPr>
        <w:t>tend to proceed in a cyclical rhythm</w:t>
      </w:r>
      <w:r w:rsidR="008B64D7">
        <w:rPr>
          <w:rFonts w:ascii="Times New Roman" w:hAnsi="Times New Roman" w:cs="Times New Roman"/>
          <w:sz w:val="24"/>
          <w:szCs w:val="24"/>
        </w:rPr>
        <w:t>,</w:t>
      </w:r>
      <w:r w:rsidR="00030026">
        <w:rPr>
          <w:rFonts w:ascii="Times New Roman" w:hAnsi="Times New Roman" w:cs="Times New Roman"/>
          <w:sz w:val="24"/>
          <w:szCs w:val="24"/>
        </w:rPr>
        <w:t xml:space="preserve"> </w:t>
      </w:r>
      <w:r w:rsidR="00613B7A">
        <w:rPr>
          <w:rFonts w:ascii="Times New Roman" w:hAnsi="Times New Roman" w:cs="Times New Roman"/>
          <w:sz w:val="24"/>
          <w:szCs w:val="24"/>
        </w:rPr>
        <w:t>and</w:t>
      </w:r>
      <w:r w:rsidR="008B64D7">
        <w:rPr>
          <w:rFonts w:ascii="Times New Roman" w:hAnsi="Times New Roman" w:cs="Times New Roman"/>
          <w:sz w:val="24"/>
          <w:szCs w:val="24"/>
        </w:rPr>
        <w:t>,</w:t>
      </w:r>
      <w:r w:rsidR="00030026">
        <w:rPr>
          <w:rFonts w:ascii="Times New Roman" w:hAnsi="Times New Roman" w:cs="Times New Roman"/>
          <w:sz w:val="24"/>
          <w:szCs w:val="24"/>
        </w:rPr>
        <w:t xml:space="preserve"> </w:t>
      </w:r>
      <w:r w:rsidR="008B64D7">
        <w:rPr>
          <w:rFonts w:ascii="Times New Roman" w:hAnsi="Times New Roman" w:cs="Times New Roman"/>
          <w:sz w:val="24"/>
          <w:szCs w:val="24"/>
        </w:rPr>
        <w:t xml:space="preserve">as Barras (1994) shows, </w:t>
      </w:r>
      <w:r w:rsidR="007D50DD">
        <w:rPr>
          <w:rFonts w:ascii="Times New Roman" w:hAnsi="Times New Roman" w:cs="Times New Roman"/>
          <w:sz w:val="24"/>
          <w:szCs w:val="24"/>
        </w:rPr>
        <w:t>are</w:t>
      </w:r>
      <w:r w:rsidR="00014307">
        <w:rPr>
          <w:rFonts w:ascii="Times New Roman" w:hAnsi="Times New Roman" w:cs="Times New Roman"/>
          <w:sz w:val="24"/>
          <w:szCs w:val="24"/>
        </w:rPr>
        <w:t xml:space="preserve"> </w:t>
      </w:r>
      <w:r w:rsidR="00613B7A">
        <w:rPr>
          <w:rFonts w:ascii="Times New Roman" w:hAnsi="Times New Roman" w:cs="Times New Roman"/>
          <w:sz w:val="24"/>
          <w:szCs w:val="24"/>
        </w:rPr>
        <w:t xml:space="preserve">usually </w:t>
      </w:r>
      <w:r w:rsidR="00030026">
        <w:rPr>
          <w:rFonts w:ascii="Times New Roman" w:hAnsi="Times New Roman" w:cs="Times New Roman"/>
          <w:sz w:val="24"/>
          <w:szCs w:val="24"/>
        </w:rPr>
        <w:t xml:space="preserve">most </w:t>
      </w:r>
      <w:r w:rsidR="00014307">
        <w:rPr>
          <w:rFonts w:ascii="Times New Roman" w:hAnsi="Times New Roman" w:cs="Times New Roman"/>
          <w:sz w:val="24"/>
          <w:szCs w:val="24"/>
        </w:rPr>
        <w:t>apparent</w:t>
      </w:r>
      <w:r w:rsidR="00030026">
        <w:rPr>
          <w:rFonts w:ascii="Times New Roman" w:hAnsi="Times New Roman" w:cs="Times New Roman"/>
          <w:sz w:val="24"/>
          <w:szCs w:val="24"/>
        </w:rPr>
        <w:t xml:space="preserve"> at </w:t>
      </w:r>
      <w:r w:rsidR="00030026" w:rsidRPr="00A67D2A">
        <w:rPr>
          <w:rFonts w:ascii="Times New Roman" w:hAnsi="Times New Roman" w:cs="Times New Roman"/>
          <w:sz w:val="24"/>
          <w:szCs w:val="24"/>
        </w:rPr>
        <w:t>ti</w:t>
      </w:r>
      <w:r w:rsidR="00314DF3">
        <w:rPr>
          <w:rFonts w:ascii="Times New Roman" w:hAnsi="Times New Roman" w:cs="Times New Roman"/>
          <w:sz w:val="24"/>
          <w:szCs w:val="24"/>
        </w:rPr>
        <w:t>mes when the economy is booming</w:t>
      </w:r>
      <w:r w:rsidR="008B64D7">
        <w:rPr>
          <w:rFonts w:ascii="Times New Roman" w:hAnsi="Times New Roman" w:cs="Times New Roman"/>
          <w:sz w:val="24"/>
          <w:szCs w:val="24"/>
        </w:rPr>
        <w:t xml:space="preserve">. </w:t>
      </w:r>
    </w:p>
    <w:p w14:paraId="03C850F2" w14:textId="65974AA3" w:rsidR="002042E6" w:rsidRPr="002042E6" w:rsidRDefault="00D64DBD" w:rsidP="00AE162D">
      <w:pPr>
        <w:spacing w:line="480" w:lineRule="auto"/>
        <w:ind w:firstLine="720"/>
        <w:rPr>
          <w:rFonts w:ascii="Times New Roman" w:hAnsi="Times New Roman" w:cs="Times New Roman"/>
          <w:sz w:val="24"/>
          <w:szCs w:val="24"/>
        </w:rPr>
      </w:pPr>
      <w:r w:rsidRPr="007B58A8">
        <w:rPr>
          <w:rFonts w:ascii="Times New Roman" w:hAnsi="Times New Roman" w:cs="Times New Roman"/>
          <w:sz w:val="24"/>
          <w:szCs w:val="24"/>
        </w:rPr>
        <w:t xml:space="preserve">The </w:t>
      </w:r>
      <w:r w:rsidR="007B58A8">
        <w:rPr>
          <w:rFonts w:ascii="Times New Roman" w:hAnsi="Times New Roman" w:cs="Times New Roman"/>
          <w:sz w:val="24"/>
          <w:szCs w:val="24"/>
        </w:rPr>
        <w:t>buildings of</w:t>
      </w:r>
      <w:r w:rsidRPr="007B58A8">
        <w:rPr>
          <w:rFonts w:ascii="Times New Roman" w:hAnsi="Times New Roman" w:cs="Times New Roman"/>
          <w:sz w:val="24"/>
          <w:szCs w:val="24"/>
        </w:rPr>
        <w:t xml:space="preserve"> the CBD are </w:t>
      </w:r>
      <w:r w:rsidR="00014307">
        <w:rPr>
          <w:rFonts w:ascii="Times New Roman" w:hAnsi="Times New Roman" w:cs="Times New Roman"/>
          <w:sz w:val="24"/>
          <w:szCs w:val="24"/>
        </w:rPr>
        <w:t>almost always</w:t>
      </w:r>
      <w:r w:rsidR="007B58A8">
        <w:rPr>
          <w:rFonts w:ascii="Times New Roman" w:hAnsi="Times New Roman" w:cs="Times New Roman"/>
          <w:sz w:val="24"/>
          <w:szCs w:val="24"/>
        </w:rPr>
        <w:t xml:space="preserve"> the highest</w:t>
      </w:r>
      <w:r w:rsidRPr="007B58A8">
        <w:rPr>
          <w:rFonts w:ascii="Times New Roman" w:hAnsi="Times New Roman" w:cs="Times New Roman"/>
          <w:sz w:val="24"/>
          <w:szCs w:val="24"/>
        </w:rPr>
        <w:t xml:space="preserve">, most visible, and most expensive </w:t>
      </w:r>
      <w:r w:rsidR="007B58A8">
        <w:rPr>
          <w:rFonts w:ascii="Times New Roman" w:hAnsi="Times New Roman" w:cs="Times New Roman"/>
          <w:sz w:val="24"/>
          <w:szCs w:val="24"/>
        </w:rPr>
        <w:t>edifices</w:t>
      </w:r>
      <w:r w:rsidRPr="007B58A8">
        <w:rPr>
          <w:rFonts w:ascii="Times New Roman" w:hAnsi="Times New Roman" w:cs="Times New Roman"/>
          <w:sz w:val="24"/>
          <w:szCs w:val="24"/>
        </w:rPr>
        <w:t xml:space="preserve"> in the </w:t>
      </w:r>
      <w:r w:rsidR="0090506E">
        <w:rPr>
          <w:rFonts w:ascii="Times New Roman" w:hAnsi="Times New Roman" w:cs="Times New Roman"/>
          <w:sz w:val="24"/>
          <w:szCs w:val="24"/>
        </w:rPr>
        <w:t>urban land nexus</w:t>
      </w:r>
      <w:r w:rsidR="00F54943">
        <w:rPr>
          <w:rFonts w:ascii="Times New Roman" w:hAnsi="Times New Roman" w:cs="Times New Roman"/>
          <w:sz w:val="24"/>
          <w:szCs w:val="24"/>
        </w:rPr>
        <w:t xml:space="preserve">. They </w:t>
      </w:r>
      <w:r w:rsidR="00B51A6A">
        <w:rPr>
          <w:rFonts w:ascii="Times New Roman" w:hAnsi="Times New Roman" w:cs="Times New Roman"/>
          <w:sz w:val="24"/>
          <w:szCs w:val="24"/>
        </w:rPr>
        <w:t>also house many of</w:t>
      </w:r>
      <w:r w:rsidR="00F54943">
        <w:rPr>
          <w:rFonts w:ascii="Times New Roman" w:hAnsi="Times New Roman" w:cs="Times New Roman"/>
          <w:sz w:val="24"/>
          <w:szCs w:val="24"/>
        </w:rPr>
        <w:t xml:space="preserve"> the most </w:t>
      </w:r>
      <w:r w:rsidR="00B51A6A">
        <w:rPr>
          <w:rFonts w:ascii="Times New Roman" w:hAnsi="Times New Roman" w:cs="Times New Roman"/>
          <w:sz w:val="24"/>
          <w:szCs w:val="24"/>
        </w:rPr>
        <w:t>prestigious business, financial and service functions in the</w:t>
      </w:r>
      <w:r w:rsidR="0090506E">
        <w:rPr>
          <w:rFonts w:ascii="Times New Roman" w:hAnsi="Times New Roman" w:cs="Times New Roman"/>
          <w:sz w:val="24"/>
          <w:szCs w:val="24"/>
        </w:rPr>
        <w:t xml:space="preserve"> city, forming dense concentrations of </w:t>
      </w:r>
      <w:r w:rsidR="0090506E">
        <w:rPr>
          <w:rFonts w:ascii="Times New Roman" w:hAnsi="Times New Roman" w:cs="Times New Roman"/>
          <w:sz w:val="24"/>
          <w:szCs w:val="24"/>
        </w:rPr>
        <w:lastRenderedPageBreak/>
        <w:t>generally</w:t>
      </w:r>
      <w:r w:rsidR="00B51A6A">
        <w:rPr>
          <w:rFonts w:ascii="Times New Roman" w:hAnsi="Times New Roman" w:cs="Times New Roman"/>
          <w:sz w:val="24"/>
          <w:szCs w:val="24"/>
        </w:rPr>
        <w:t xml:space="preserve"> </w:t>
      </w:r>
      <w:r w:rsidR="0090506E">
        <w:rPr>
          <w:rFonts w:ascii="Times New Roman" w:hAnsi="Times New Roman" w:cs="Times New Roman"/>
          <w:sz w:val="24"/>
          <w:szCs w:val="24"/>
        </w:rPr>
        <w:t>high-level professional, managerial and administrative employment</w:t>
      </w:r>
      <w:r w:rsidR="001977AD">
        <w:rPr>
          <w:rFonts w:ascii="Times New Roman" w:hAnsi="Times New Roman" w:cs="Times New Roman"/>
          <w:sz w:val="24"/>
          <w:szCs w:val="24"/>
        </w:rPr>
        <w:t xml:space="preserve">. </w:t>
      </w:r>
      <w:r w:rsidR="00D2664D">
        <w:rPr>
          <w:rFonts w:ascii="Times New Roman" w:hAnsi="Times New Roman" w:cs="Times New Roman"/>
          <w:sz w:val="24"/>
          <w:szCs w:val="24"/>
        </w:rPr>
        <w:t xml:space="preserve">These functions have </w:t>
      </w:r>
      <w:r w:rsidR="008676E6">
        <w:rPr>
          <w:rFonts w:ascii="Times New Roman" w:hAnsi="Times New Roman" w:cs="Times New Roman"/>
          <w:sz w:val="24"/>
          <w:szCs w:val="24"/>
        </w:rPr>
        <w:t xml:space="preserve">always </w:t>
      </w:r>
      <w:r w:rsidR="00307561">
        <w:rPr>
          <w:rFonts w:ascii="Times New Roman" w:hAnsi="Times New Roman" w:cs="Times New Roman"/>
          <w:sz w:val="24"/>
          <w:szCs w:val="24"/>
        </w:rPr>
        <w:t xml:space="preserve">dominated CBD economies in capitalist cities, but they have </w:t>
      </w:r>
      <w:r w:rsidR="00D2664D">
        <w:rPr>
          <w:rFonts w:ascii="Times New Roman" w:hAnsi="Times New Roman" w:cs="Times New Roman"/>
          <w:sz w:val="24"/>
          <w:szCs w:val="24"/>
        </w:rPr>
        <w:t xml:space="preserve">taken on </w:t>
      </w:r>
      <w:r w:rsidR="00307561">
        <w:rPr>
          <w:rFonts w:ascii="Times New Roman" w:hAnsi="Times New Roman" w:cs="Times New Roman"/>
          <w:sz w:val="24"/>
          <w:szCs w:val="24"/>
        </w:rPr>
        <w:t xml:space="preserve">augmented importance </w:t>
      </w:r>
      <w:r w:rsidR="00D2664D">
        <w:rPr>
          <w:rFonts w:ascii="Times New Roman" w:hAnsi="Times New Roman" w:cs="Times New Roman"/>
          <w:sz w:val="24"/>
          <w:szCs w:val="24"/>
        </w:rPr>
        <w:t xml:space="preserve">in the </w:t>
      </w:r>
      <w:r w:rsidR="00896780">
        <w:rPr>
          <w:rFonts w:ascii="Times New Roman" w:hAnsi="Times New Roman" w:cs="Times New Roman"/>
          <w:sz w:val="24"/>
          <w:szCs w:val="24"/>
        </w:rPr>
        <w:t xml:space="preserve">current </w:t>
      </w:r>
      <w:r w:rsidR="00D2664D">
        <w:rPr>
          <w:rFonts w:ascii="Times New Roman" w:hAnsi="Times New Roman" w:cs="Times New Roman"/>
          <w:sz w:val="24"/>
          <w:szCs w:val="24"/>
        </w:rPr>
        <w:t xml:space="preserve">cognitive-cultural </w:t>
      </w:r>
      <w:r w:rsidR="001977AD">
        <w:rPr>
          <w:rFonts w:ascii="Times New Roman" w:hAnsi="Times New Roman" w:cs="Times New Roman"/>
          <w:sz w:val="24"/>
          <w:szCs w:val="24"/>
        </w:rPr>
        <w:t xml:space="preserve">era </w:t>
      </w:r>
      <w:r w:rsidR="00001E63">
        <w:rPr>
          <w:rFonts w:ascii="Times New Roman" w:hAnsi="Times New Roman" w:cs="Times New Roman"/>
          <w:sz w:val="24"/>
          <w:szCs w:val="24"/>
        </w:rPr>
        <w:t>where</w:t>
      </w:r>
      <w:r w:rsidR="001977AD">
        <w:rPr>
          <w:rFonts w:ascii="Times New Roman" w:hAnsi="Times New Roman" w:cs="Times New Roman"/>
          <w:sz w:val="24"/>
          <w:szCs w:val="24"/>
        </w:rPr>
        <w:t xml:space="preserve"> high-level intellectual and affective forms of labor lie at the core of much of the productive system. </w:t>
      </w:r>
      <w:r w:rsidR="00D2664D">
        <w:rPr>
          <w:rFonts w:ascii="Times New Roman" w:hAnsi="Times New Roman" w:cs="Times New Roman"/>
          <w:sz w:val="24"/>
          <w:szCs w:val="24"/>
        </w:rPr>
        <w:t xml:space="preserve"> </w:t>
      </w:r>
      <w:r w:rsidR="00D675FF">
        <w:rPr>
          <w:rFonts w:ascii="Times New Roman" w:hAnsi="Times New Roman" w:cs="Times New Roman"/>
          <w:sz w:val="24"/>
          <w:szCs w:val="24"/>
        </w:rPr>
        <w:t xml:space="preserve">This combination of </w:t>
      </w:r>
      <w:r w:rsidR="00162129">
        <w:rPr>
          <w:rFonts w:ascii="Times New Roman" w:hAnsi="Times New Roman" w:cs="Times New Roman"/>
          <w:sz w:val="24"/>
          <w:szCs w:val="24"/>
        </w:rPr>
        <w:t>visibility and prestige</w:t>
      </w:r>
      <w:r w:rsidR="00687B49">
        <w:rPr>
          <w:rFonts w:ascii="Times New Roman" w:hAnsi="Times New Roman" w:cs="Times New Roman"/>
          <w:sz w:val="24"/>
          <w:szCs w:val="24"/>
        </w:rPr>
        <w:t xml:space="preserve"> </w:t>
      </w:r>
      <w:r w:rsidR="001977AD">
        <w:rPr>
          <w:rFonts w:ascii="Times New Roman" w:hAnsi="Times New Roman" w:cs="Times New Roman"/>
          <w:sz w:val="24"/>
          <w:szCs w:val="24"/>
        </w:rPr>
        <w:t xml:space="preserve">in </w:t>
      </w:r>
      <w:r w:rsidR="008676E6">
        <w:rPr>
          <w:rFonts w:ascii="Times New Roman" w:hAnsi="Times New Roman" w:cs="Times New Roman"/>
          <w:sz w:val="24"/>
          <w:szCs w:val="24"/>
        </w:rPr>
        <w:t xml:space="preserve">so </w:t>
      </w:r>
      <w:r w:rsidR="00162129">
        <w:rPr>
          <w:rFonts w:ascii="Times New Roman" w:hAnsi="Times New Roman" w:cs="Times New Roman"/>
          <w:sz w:val="24"/>
          <w:szCs w:val="24"/>
        </w:rPr>
        <w:t xml:space="preserve">many </w:t>
      </w:r>
      <w:r w:rsidR="008676E6">
        <w:rPr>
          <w:rFonts w:ascii="Times New Roman" w:hAnsi="Times New Roman" w:cs="Times New Roman"/>
          <w:sz w:val="24"/>
          <w:szCs w:val="24"/>
        </w:rPr>
        <w:t xml:space="preserve">of the </w:t>
      </w:r>
      <w:r w:rsidR="00687B49">
        <w:rPr>
          <w:rFonts w:ascii="Times New Roman" w:hAnsi="Times New Roman" w:cs="Times New Roman"/>
          <w:sz w:val="24"/>
          <w:szCs w:val="24"/>
        </w:rPr>
        <w:t xml:space="preserve">buildings in the CBD </w:t>
      </w:r>
      <w:r w:rsidR="001977AD">
        <w:rPr>
          <w:rFonts w:ascii="Times New Roman" w:hAnsi="Times New Roman" w:cs="Times New Roman"/>
          <w:sz w:val="24"/>
          <w:szCs w:val="24"/>
        </w:rPr>
        <w:t>is conducive to another distinctive feature</w:t>
      </w:r>
      <w:r w:rsidR="00DA0D5A">
        <w:rPr>
          <w:rFonts w:ascii="Times New Roman" w:hAnsi="Times New Roman" w:cs="Times New Roman"/>
          <w:sz w:val="24"/>
          <w:szCs w:val="24"/>
        </w:rPr>
        <w:t xml:space="preserve">, namely, the </w:t>
      </w:r>
      <w:r w:rsidR="00CC73F7">
        <w:rPr>
          <w:rFonts w:ascii="Times New Roman" w:hAnsi="Times New Roman" w:cs="Times New Roman"/>
          <w:sz w:val="24"/>
          <w:szCs w:val="24"/>
        </w:rPr>
        <w:t>profusion of</w:t>
      </w:r>
      <w:r w:rsidR="00687B49">
        <w:rPr>
          <w:rFonts w:ascii="Times New Roman" w:hAnsi="Times New Roman" w:cs="Times New Roman"/>
          <w:sz w:val="24"/>
          <w:szCs w:val="24"/>
        </w:rPr>
        <w:t xml:space="preserve"> architectural signs and symbols</w:t>
      </w:r>
      <w:r w:rsidR="00CC73F7">
        <w:rPr>
          <w:rFonts w:ascii="Times New Roman" w:hAnsi="Times New Roman" w:cs="Times New Roman"/>
          <w:sz w:val="24"/>
          <w:szCs w:val="24"/>
        </w:rPr>
        <w:t xml:space="preserve"> that adorn these buildings and</w:t>
      </w:r>
      <w:r w:rsidR="00687B49">
        <w:rPr>
          <w:rFonts w:ascii="Times New Roman" w:hAnsi="Times New Roman" w:cs="Times New Roman"/>
          <w:sz w:val="24"/>
          <w:szCs w:val="24"/>
        </w:rPr>
        <w:t xml:space="preserve"> that </w:t>
      </w:r>
      <w:r w:rsidR="00133FE8">
        <w:rPr>
          <w:rFonts w:ascii="Times New Roman" w:hAnsi="Times New Roman" w:cs="Times New Roman"/>
          <w:sz w:val="24"/>
          <w:szCs w:val="24"/>
        </w:rPr>
        <w:t xml:space="preserve">testify to </w:t>
      </w:r>
      <w:r w:rsidR="00687B49">
        <w:rPr>
          <w:rFonts w:ascii="Times New Roman" w:hAnsi="Times New Roman" w:cs="Times New Roman"/>
          <w:sz w:val="24"/>
          <w:szCs w:val="24"/>
        </w:rPr>
        <w:t>their special status as icons of power</w:t>
      </w:r>
      <w:r w:rsidR="00CC73F7">
        <w:rPr>
          <w:rFonts w:ascii="Times New Roman" w:hAnsi="Times New Roman" w:cs="Times New Roman"/>
          <w:sz w:val="24"/>
          <w:szCs w:val="24"/>
        </w:rPr>
        <w:t xml:space="preserve"> and</w:t>
      </w:r>
      <w:r w:rsidR="00687B49">
        <w:rPr>
          <w:rFonts w:ascii="Times New Roman" w:hAnsi="Times New Roman" w:cs="Times New Roman"/>
          <w:sz w:val="24"/>
          <w:szCs w:val="24"/>
        </w:rPr>
        <w:t xml:space="preserve"> wealth</w:t>
      </w:r>
      <w:r w:rsidRPr="007B58A8">
        <w:rPr>
          <w:rFonts w:ascii="Times New Roman" w:hAnsi="Times New Roman" w:cs="Times New Roman"/>
          <w:sz w:val="24"/>
          <w:szCs w:val="24"/>
        </w:rPr>
        <w:t xml:space="preserve">. </w:t>
      </w:r>
      <w:r w:rsidR="009A1420">
        <w:rPr>
          <w:rFonts w:ascii="Times New Roman" w:hAnsi="Times New Roman" w:cs="Times New Roman"/>
          <w:sz w:val="24"/>
          <w:szCs w:val="24"/>
        </w:rPr>
        <w:t xml:space="preserve">The built </w:t>
      </w:r>
      <w:r w:rsidR="006B7D34">
        <w:rPr>
          <w:rFonts w:ascii="Times New Roman" w:hAnsi="Times New Roman" w:cs="Times New Roman"/>
          <w:sz w:val="24"/>
          <w:szCs w:val="24"/>
        </w:rPr>
        <w:t xml:space="preserve">structures </w:t>
      </w:r>
      <w:r w:rsidR="009A1420">
        <w:rPr>
          <w:rFonts w:ascii="Times New Roman" w:hAnsi="Times New Roman" w:cs="Times New Roman"/>
          <w:sz w:val="24"/>
          <w:szCs w:val="24"/>
        </w:rPr>
        <w:t xml:space="preserve">of the CBD thus tend to </w:t>
      </w:r>
      <w:r w:rsidR="00D538B0">
        <w:rPr>
          <w:rFonts w:ascii="Times New Roman" w:hAnsi="Times New Roman" w:cs="Times New Roman"/>
          <w:sz w:val="24"/>
          <w:szCs w:val="24"/>
        </w:rPr>
        <w:t>embody</w:t>
      </w:r>
      <w:r w:rsidR="009A1420">
        <w:rPr>
          <w:rFonts w:ascii="Times New Roman" w:hAnsi="Times New Roman" w:cs="Times New Roman"/>
          <w:sz w:val="24"/>
          <w:szCs w:val="24"/>
        </w:rPr>
        <w:t xml:space="preserve"> more dramatically than any other</w:t>
      </w:r>
      <w:r w:rsidR="00AE162D">
        <w:rPr>
          <w:rFonts w:ascii="Times New Roman" w:hAnsi="Times New Roman" w:cs="Times New Roman"/>
          <w:sz w:val="24"/>
          <w:szCs w:val="24"/>
        </w:rPr>
        <w:t xml:space="preserve"> part of </w:t>
      </w:r>
      <w:r w:rsidR="009A1420">
        <w:rPr>
          <w:rFonts w:ascii="Times New Roman" w:hAnsi="Times New Roman" w:cs="Times New Roman"/>
          <w:sz w:val="24"/>
          <w:szCs w:val="24"/>
        </w:rPr>
        <w:t xml:space="preserve">the city the </w:t>
      </w:r>
      <w:r w:rsidR="006B7D34">
        <w:rPr>
          <w:rFonts w:ascii="Times New Roman" w:hAnsi="Times New Roman" w:cs="Times New Roman"/>
          <w:sz w:val="24"/>
          <w:szCs w:val="24"/>
        </w:rPr>
        <w:t xml:space="preserve">distinctive forms generated by </w:t>
      </w:r>
      <w:r w:rsidR="009A1420">
        <w:rPr>
          <w:rFonts w:ascii="Times New Roman" w:hAnsi="Times New Roman" w:cs="Times New Roman"/>
          <w:sz w:val="24"/>
          <w:szCs w:val="24"/>
        </w:rPr>
        <w:t xml:space="preserve">the synthesis of prevailing construction technologies </w:t>
      </w:r>
      <w:r w:rsidR="00AE162D">
        <w:rPr>
          <w:rFonts w:ascii="Times New Roman" w:hAnsi="Times New Roman" w:cs="Times New Roman"/>
          <w:sz w:val="24"/>
          <w:szCs w:val="24"/>
        </w:rPr>
        <w:t xml:space="preserve">and </w:t>
      </w:r>
      <w:r w:rsidR="009A1420">
        <w:rPr>
          <w:rFonts w:ascii="Times New Roman" w:hAnsi="Times New Roman" w:cs="Times New Roman"/>
          <w:sz w:val="24"/>
          <w:szCs w:val="24"/>
        </w:rPr>
        <w:t>aesthetic motifs (often encoded in ideologies of archi</w:t>
      </w:r>
      <w:r w:rsidR="005F2621">
        <w:rPr>
          <w:rFonts w:ascii="Times New Roman" w:hAnsi="Times New Roman" w:cs="Times New Roman"/>
          <w:sz w:val="24"/>
          <w:szCs w:val="24"/>
        </w:rPr>
        <w:t xml:space="preserve">tectural practice) that </w:t>
      </w:r>
      <w:r w:rsidR="006B7D34">
        <w:rPr>
          <w:rFonts w:ascii="Times New Roman" w:hAnsi="Times New Roman" w:cs="Times New Roman"/>
          <w:sz w:val="24"/>
          <w:szCs w:val="24"/>
        </w:rPr>
        <w:t>reflect</w:t>
      </w:r>
      <w:r w:rsidR="005F2621">
        <w:rPr>
          <w:rFonts w:ascii="Times New Roman" w:hAnsi="Times New Roman" w:cs="Times New Roman"/>
          <w:sz w:val="24"/>
          <w:szCs w:val="24"/>
        </w:rPr>
        <w:t xml:space="preserve"> the</w:t>
      </w:r>
      <w:r w:rsidR="00AE162D">
        <w:rPr>
          <w:rFonts w:ascii="Times New Roman" w:hAnsi="Times New Roman" w:cs="Times New Roman"/>
          <w:sz w:val="24"/>
          <w:szCs w:val="24"/>
        </w:rPr>
        <w:t xml:space="preserve"> dominating temper of the times</w:t>
      </w:r>
      <w:r w:rsidR="005F2621">
        <w:rPr>
          <w:rFonts w:ascii="Times New Roman" w:hAnsi="Times New Roman" w:cs="Times New Roman"/>
          <w:sz w:val="24"/>
          <w:szCs w:val="24"/>
        </w:rPr>
        <w:t xml:space="preserve"> </w:t>
      </w:r>
      <w:r w:rsidR="009A1420" w:rsidRPr="007B58A8">
        <w:rPr>
          <w:rFonts w:ascii="Times New Roman" w:hAnsi="Times New Roman" w:cs="Times New Roman"/>
          <w:sz w:val="24"/>
          <w:szCs w:val="24"/>
        </w:rPr>
        <w:t>(Cuthbert, 2006).</w:t>
      </w:r>
      <w:r w:rsidR="009A1420">
        <w:rPr>
          <w:rFonts w:ascii="Times New Roman" w:hAnsi="Times New Roman" w:cs="Times New Roman"/>
          <w:sz w:val="24"/>
          <w:szCs w:val="24"/>
        </w:rPr>
        <w:t xml:space="preserve"> </w:t>
      </w:r>
      <w:r w:rsidR="005F2621">
        <w:rPr>
          <w:rFonts w:ascii="Times New Roman" w:hAnsi="Times New Roman" w:cs="Times New Roman"/>
          <w:sz w:val="24"/>
          <w:szCs w:val="24"/>
        </w:rPr>
        <w:t xml:space="preserve"> Each historical generation of </w:t>
      </w:r>
      <w:r w:rsidR="00687B49">
        <w:rPr>
          <w:rFonts w:ascii="Times New Roman" w:hAnsi="Times New Roman" w:cs="Times New Roman"/>
          <w:sz w:val="24"/>
          <w:szCs w:val="24"/>
        </w:rPr>
        <w:t xml:space="preserve">CBD </w:t>
      </w:r>
      <w:r w:rsidR="005F2621">
        <w:rPr>
          <w:rFonts w:ascii="Times New Roman" w:hAnsi="Times New Roman" w:cs="Times New Roman"/>
          <w:sz w:val="24"/>
          <w:szCs w:val="24"/>
        </w:rPr>
        <w:t xml:space="preserve">building activity leaves a unique mark of this sort. </w:t>
      </w:r>
      <w:r w:rsidRPr="00C03F14">
        <w:rPr>
          <w:rFonts w:ascii="Times New Roman" w:hAnsi="Times New Roman" w:cs="Times New Roman"/>
          <w:sz w:val="24"/>
          <w:szCs w:val="24"/>
        </w:rPr>
        <w:t>Consider</w:t>
      </w:r>
      <w:r w:rsidR="00AE162D">
        <w:rPr>
          <w:rFonts w:ascii="Times New Roman" w:hAnsi="Times New Roman" w:cs="Times New Roman"/>
          <w:sz w:val="24"/>
          <w:szCs w:val="24"/>
        </w:rPr>
        <w:t xml:space="preserve"> </w:t>
      </w:r>
      <w:r w:rsidRPr="00C03F14">
        <w:rPr>
          <w:rFonts w:ascii="Times New Roman" w:hAnsi="Times New Roman" w:cs="Times New Roman"/>
          <w:sz w:val="24"/>
          <w:szCs w:val="24"/>
        </w:rPr>
        <w:t>figure</w:t>
      </w:r>
      <w:r w:rsidR="00C03F14">
        <w:rPr>
          <w:rFonts w:ascii="Times New Roman" w:hAnsi="Times New Roman" w:cs="Times New Roman"/>
          <w:sz w:val="24"/>
          <w:szCs w:val="24"/>
        </w:rPr>
        <w:t xml:space="preserve"> 2,</w:t>
      </w:r>
      <w:r w:rsidRPr="00C03F14">
        <w:rPr>
          <w:rFonts w:ascii="Times New Roman" w:hAnsi="Times New Roman" w:cs="Times New Roman"/>
          <w:sz w:val="24"/>
          <w:szCs w:val="24"/>
        </w:rPr>
        <w:t xml:space="preserve"> which </w:t>
      </w:r>
      <w:r w:rsidR="00C71822">
        <w:rPr>
          <w:rFonts w:ascii="Times New Roman" w:hAnsi="Times New Roman" w:cs="Times New Roman"/>
          <w:sz w:val="24"/>
          <w:szCs w:val="24"/>
        </w:rPr>
        <w:t xml:space="preserve">portrays </w:t>
      </w:r>
      <w:r w:rsidRPr="00C03F14">
        <w:rPr>
          <w:rFonts w:ascii="Times New Roman" w:hAnsi="Times New Roman" w:cs="Times New Roman"/>
          <w:sz w:val="24"/>
          <w:szCs w:val="24"/>
        </w:rPr>
        <w:t xml:space="preserve">three </w:t>
      </w:r>
      <w:r w:rsidR="00C71822">
        <w:rPr>
          <w:rFonts w:ascii="Times New Roman" w:hAnsi="Times New Roman" w:cs="Times New Roman"/>
          <w:sz w:val="24"/>
          <w:szCs w:val="24"/>
        </w:rPr>
        <w:t>different</w:t>
      </w:r>
      <w:r w:rsidRPr="00C03F14">
        <w:rPr>
          <w:rFonts w:ascii="Times New Roman" w:hAnsi="Times New Roman" w:cs="Times New Roman"/>
          <w:sz w:val="24"/>
          <w:szCs w:val="24"/>
        </w:rPr>
        <w:t xml:space="preserve"> generations of quintessential central-city buildings</w:t>
      </w:r>
      <w:r w:rsidR="00B55508">
        <w:rPr>
          <w:rFonts w:ascii="Times New Roman" w:hAnsi="Times New Roman" w:cs="Times New Roman"/>
          <w:sz w:val="24"/>
          <w:szCs w:val="24"/>
        </w:rPr>
        <w:t xml:space="preserve">, each of them imprinted with a </w:t>
      </w:r>
      <w:r w:rsidR="00C71822">
        <w:rPr>
          <w:rFonts w:ascii="Times New Roman" w:hAnsi="Times New Roman" w:cs="Times New Roman"/>
          <w:sz w:val="24"/>
          <w:szCs w:val="24"/>
        </w:rPr>
        <w:t xml:space="preserve">historically-specific </w:t>
      </w:r>
      <w:r w:rsidR="004B4566">
        <w:rPr>
          <w:rFonts w:ascii="Times New Roman" w:hAnsi="Times New Roman" w:cs="Times New Roman"/>
          <w:sz w:val="24"/>
          <w:szCs w:val="24"/>
        </w:rPr>
        <w:t xml:space="preserve">set of </w:t>
      </w:r>
      <w:r w:rsidRPr="00C03F14">
        <w:rPr>
          <w:rFonts w:ascii="Times New Roman" w:hAnsi="Times New Roman" w:cs="Times New Roman"/>
          <w:sz w:val="24"/>
          <w:szCs w:val="24"/>
        </w:rPr>
        <w:t>design</w:t>
      </w:r>
      <w:r w:rsidR="00C03F14" w:rsidRPr="00C03F14">
        <w:rPr>
          <w:rFonts w:ascii="Times New Roman" w:hAnsi="Times New Roman" w:cs="Times New Roman"/>
          <w:sz w:val="24"/>
          <w:szCs w:val="24"/>
        </w:rPr>
        <w:t xml:space="preserve"> </w:t>
      </w:r>
      <w:r w:rsidR="004B4566">
        <w:rPr>
          <w:rFonts w:ascii="Times New Roman" w:hAnsi="Times New Roman" w:cs="Times New Roman"/>
          <w:sz w:val="24"/>
          <w:szCs w:val="24"/>
        </w:rPr>
        <w:t>principles</w:t>
      </w:r>
      <w:r w:rsidRPr="00C03F14">
        <w:rPr>
          <w:rFonts w:ascii="Times New Roman" w:hAnsi="Times New Roman" w:cs="Times New Roman"/>
          <w:sz w:val="24"/>
          <w:szCs w:val="24"/>
        </w:rPr>
        <w:t xml:space="preserve">. The chunky Marshall Field Wholesale Store in Chicago with its exterior load-bearing walls </w:t>
      </w:r>
      <w:r w:rsidR="004B4566">
        <w:rPr>
          <w:rFonts w:ascii="Times New Roman" w:hAnsi="Times New Roman" w:cs="Times New Roman"/>
          <w:sz w:val="24"/>
          <w:szCs w:val="24"/>
        </w:rPr>
        <w:t xml:space="preserve">is an example </w:t>
      </w:r>
      <w:r w:rsidR="00B734A7">
        <w:rPr>
          <w:rFonts w:ascii="Times New Roman" w:hAnsi="Times New Roman" w:cs="Times New Roman"/>
          <w:sz w:val="24"/>
          <w:szCs w:val="24"/>
        </w:rPr>
        <w:t xml:space="preserve">of </w:t>
      </w:r>
      <w:r w:rsidR="00C67AA1" w:rsidRPr="00C67AA1">
        <w:rPr>
          <w:rFonts w:ascii="Times New Roman" w:hAnsi="Times New Roman" w:cs="Times New Roman"/>
          <w:sz w:val="24"/>
          <w:szCs w:val="24"/>
        </w:rPr>
        <w:t>vigorous</w:t>
      </w:r>
      <w:r w:rsidR="00C71822">
        <w:rPr>
          <w:rFonts w:ascii="Times New Roman" w:hAnsi="Times New Roman" w:cs="Times New Roman"/>
          <w:sz w:val="24"/>
          <w:szCs w:val="24"/>
        </w:rPr>
        <w:t xml:space="preserve"> land-use intensification in the </w:t>
      </w:r>
      <w:r w:rsidRPr="00C03F14">
        <w:rPr>
          <w:rFonts w:ascii="Times New Roman" w:hAnsi="Times New Roman" w:cs="Times New Roman"/>
          <w:sz w:val="24"/>
          <w:szCs w:val="24"/>
        </w:rPr>
        <w:t>late n</w:t>
      </w:r>
      <w:r w:rsidR="00B734A7">
        <w:rPr>
          <w:rFonts w:ascii="Times New Roman" w:hAnsi="Times New Roman" w:cs="Times New Roman"/>
          <w:sz w:val="24"/>
          <w:szCs w:val="24"/>
        </w:rPr>
        <w:t xml:space="preserve">ineteenth-century </w:t>
      </w:r>
      <w:r w:rsidR="004B4566">
        <w:rPr>
          <w:rFonts w:ascii="Times New Roman" w:hAnsi="Times New Roman" w:cs="Times New Roman"/>
          <w:sz w:val="24"/>
          <w:szCs w:val="24"/>
        </w:rPr>
        <w:t xml:space="preserve">and a forthright statement of the </w:t>
      </w:r>
      <w:r w:rsidRPr="00C03F14">
        <w:rPr>
          <w:rFonts w:ascii="Times New Roman" w:hAnsi="Times New Roman" w:cs="Times New Roman"/>
          <w:sz w:val="24"/>
          <w:szCs w:val="24"/>
        </w:rPr>
        <w:t xml:space="preserve">doctrine that form should follow function.  The soaring curtain-walled </w:t>
      </w:r>
      <w:r w:rsidRPr="00C03F14">
        <w:rPr>
          <w:rFonts w:ascii="Times New Roman" w:hAnsi="Times New Roman" w:cs="Times New Roman"/>
          <w:color w:val="222222"/>
          <w:sz w:val="24"/>
          <w:szCs w:val="24"/>
          <w:shd w:val="clear" w:color="auto" w:fill="FFFFFF"/>
        </w:rPr>
        <w:t>Seagram Building in mid-twentieth-century New York</w:t>
      </w:r>
      <w:r w:rsidR="004B4566">
        <w:rPr>
          <w:rFonts w:ascii="Times New Roman" w:hAnsi="Times New Roman" w:cs="Times New Roman"/>
          <w:color w:val="222222"/>
          <w:sz w:val="24"/>
          <w:szCs w:val="24"/>
          <w:shd w:val="clear" w:color="auto" w:fill="FFFFFF"/>
        </w:rPr>
        <w:t xml:space="preserve"> </w:t>
      </w:r>
      <w:r w:rsidRPr="00C03F14">
        <w:rPr>
          <w:rFonts w:ascii="Times New Roman" w:hAnsi="Times New Roman" w:cs="Times New Roman"/>
          <w:color w:val="222222"/>
          <w:sz w:val="24"/>
          <w:szCs w:val="24"/>
          <w:shd w:val="clear" w:color="auto" w:fill="FFFFFF"/>
        </w:rPr>
        <w:t>proclaims</w:t>
      </w:r>
      <w:r w:rsidR="004B4566">
        <w:rPr>
          <w:rFonts w:ascii="Times New Roman" w:hAnsi="Times New Roman" w:cs="Times New Roman"/>
          <w:color w:val="222222"/>
          <w:sz w:val="24"/>
          <w:szCs w:val="24"/>
          <w:shd w:val="clear" w:color="auto" w:fill="FFFFFF"/>
        </w:rPr>
        <w:t>, for its part,</w:t>
      </w:r>
      <w:r w:rsidR="004B4566" w:rsidRPr="00C03F14">
        <w:rPr>
          <w:rFonts w:ascii="Times New Roman" w:hAnsi="Times New Roman" w:cs="Times New Roman"/>
          <w:color w:val="222222"/>
          <w:sz w:val="24"/>
          <w:szCs w:val="24"/>
          <w:shd w:val="clear" w:color="auto" w:fill="FFFFFF"/>
        </w:rPr>
        <w:t xml:space="preserve"> </w:t>
      </w:r>
      <w:r w:rsidR="006B7D34">
        <w:rPr>
          <w:rFonts w:ascii="Times New Roman" w:hAnsi="Times New Roman" w:cs="Times New Roman"/>
          <w:color w:val="222222"/>
          <w:sz w:val="24"/>
          <w:szCs w:val="24"/>
          <w:shd w:val="clear" w:color="auto" w:fill="FFFFFF"/>
        </w:rPr>
        <w:t xml:space="preserve">the Miesian doctrine that </w:t>
      </w:r>
      <w:r w:rsidRPr="00C03F14">
        <w:rPr>
          <w:rFonts w:ascii="Times New Roman" w:hAnsi="Times New Roman" w:cs="Times New Roman"/>
          <w:color w:val="222222"/>
          <w:sz w:val="24"/>
          <w:szCs w:val="24"/>
          <w:shd w:val="clear" w:color="auto" w:fill="FFFFFF"/>
        </w:rPr>
        <w:t xml:space="preserve">less is always more. The neo-baroque Swiss Re Building in </w:t>
      </w:r>
      <w:r w:rsidR="000B5885">
        <w:rPr>
          <w:rFonts w:ascii="Times New Roman" w:hAnsi="Times New Roman" w:cs="Times New Roman"/>
          <w:color w:val="222222"/>
          <w:sz w:val="24"/>
          <w:szCs w:val="24"/>
          <w:shd w:val="clear" w:color="auto" w:fill="FFFFFF"/>
        </w:rPr>
        <w:t xml:space="preserve">twenty-first </w:t>
      </w:r>
      <w:r w:rsidR="004B4566">
        <w:rPr>
          <w:rFonts w:ascii="Times New Roman" w:hAnsi="Times New Roman" w:cs="Times New Roman"/>
          <w:color w:val="222222"/>
          <w:sz w:val="24"/>
          <w:szCs w:val="24"/>
          <w:shd w:val="clear" w:color="auto" w:fill="FFFFFF"/>
        </w:rPr>
        <w:t>century London</w:t>
      </w:r>
      <w:r w:rsidRPr="00C03F14">
        <w:rPr>
          <w:rFonts w:ascii="Times New Roman" w:hAnsi="Times New Roman" w:cs="Times New Roman"/>
          <w:color w:val="222222"/>
          <w:sz w:val="24"/>
          <w:szCs w:val="24"/>
          <w:shd w:val="clear" w:color="auto" w:fill="FFFFFF"/>
        </w:rPr>
        <w:t xml:space="preserve"> </w:t>
      </w:r>
      <w:r w:rsidR="004B4566">
        <w:rPr>
          <w:rFonts w:ascii="Times New Roman" w:hAnsi="Times New Roman" w:cs="Times New Roman"/>
          <w:color w:val="222222"/>
          <w:sz w:val="24"/>
          <w:szCs w:val="24"/>
          <w:shd w:val="clear" w:color="auto" w:fill="FFFFFF"/>
        </w:rPr>
        <w:t xml:space="preserve">exhibits the </w:t>
      </w:r>
      <w:r w:rsidR="00DD688F">
        <w:rPr>
          <w:rFonts w:ascii="Times New Roman" w:hAnsi="Times New Roman" w:cs="Times New Roman"/>
          <w:color w:val="222222"/>
          <w:sz w:val="24"/>
          <w:szCs w:val="24"/>
          <w:shd w:val="clear" w:color="auto" w:fill="FFFFFF"/>
        </w:rPr>
        <w:t>enhanced</w:t>
      </w:r>
      <w:r w:rsidR="009960EC">
        <w:rPr>
          <w:rFonts w:ascii="Times New Roman" w:hAnsi="Times New Roman" w:cs="Times New Roman"/>
          <w:color w:val="222222"/>
          <w:sz w:val="24"/>
          <w:szCs w:val="24"/>
          <w:shd w:val="clear" w:color="auto" w:fill="FFFFFF"/>
        </w:rPr>
        <w:t xml:space="preserve"> construction capabilities</w:t>
      </w:r>
      <w:r w:rsidR="004B4566">
        <w:rPr>
          <w:rFonts w:ascii="Times New Roman" w:hAnsi="Times New Roman" w:cs="Times New Roman"/>
          <w:color w:val="222222"/>
          <w:sz w:val="24"/>
          <w:szCs w:val="24"/>
          <w:shd w:val="clear" w:color="auto" w:fill="FFFFFF"/>
        </w:rPr>
        <w:t xml:space="preserve"> </w:t>
      </w:r>
      <w:proofErr w:type="gramStart"/>
      <w:r w:rsidR="004B4566">
        <w:rPr>
          <w:rFonts w:ascii="Times New Roman" w:hAnsi="Times New Roman" w:cs="Times New Roman"/>
          <w:color w:val="222222"/>
          <w:sz w:val="24"/>
          <w:szCs w:val="24"/>
          <w:shd w:val="clear" w:color="auto" w:fill="FFFFFF"/>
        </w:rPr>
        <w:t>opened up</w:t>
      </w:r>
      <w:proofErr w:type="gramEnd"/>
      <w:r w:rsidR="004B4566">
        <w:rPr>
          <w:rFonts w:ascii="Times New Roman" w:hAnsi="Times New Roman" w:cs="Times New Roman"/>
          <w:color w:val="222222"/>
          <w:sz w:val="24"/>
          <w:szCs w:val="24"/>
          <w:shd w:val="clear" w:color="auto" w:fill="FFFFFF"/>
        </w:rPr>
        <w:t xml:space="preserve"> by </w:t>
      </w:r>
      <w:r w:rsidR="00DD688F">
        <w:rPr>
          <w:rFonts w:ascii="Times New Roman" w:hAnsi="Times New Roman" w:cs="Times New Roman"/>
          <w:color w:val="222222"/>
          <w:sz w:val="24"/>
          <w:szCs w:val="24"/>
          <w:shd w:val="clear" w:color="auto" w:fill="FFFFFF"/>
        </w:rPr>
        <w:t xml:space="preserve">new </w:t>
      </w:r>
      <w:r w:rsidR="004B4566">
        <w:rPr>
          <w:rFonts w:ascii="Times New Roman" w:hAnsi="Times New Roman" w:cs="Times New Roman"/>
          <w:color w:val="222222"/>
          <w:sz w:val="24"/>
          <w:szCs w:val="24"/>
          <w:shd w:val="clear" w:color="auto" w:fill="FFFFFF"/>
        </w:rPr>
        <w:t xml:space="preserve">digital </w:t>
      </w:r>
      <w:r w:rsidR="004B4566" w:rsidRPr="00C03F14">
        <w:rPr>
          <w:rFonts w:ascii="Times New Roman" w:hAnsi="Times New Roman" w:cs="Times New Roman"/>
          <w:color w:val="222222"/>
          <w:sz w:val="24"/>
          <w:szCs w:val="24"/>
          <w:shd w:val="clear" w:color="auto" w:fill="FFFFFF"/>
        </w:rPr>
        <w:t xml:space="preserve">technologies </w:t>
      </w:r>
      <w:r w:rsidR="009960EC">
        <w:rPr>
          <w:rFonts w:ascii="Times New Roman" w:hAnsi="Times New Roman" w:cs="Times New Roman"/>
          <w:color w:val="222222"/>
          <w:sz w:val="24"/>
          <w:szCs w:val="24"/>
          <w:shd w:val="clear" w:color="auto" w:fill="FFFFFF"/>
        </w:rPr>
        <w:t xml:space="preserve">in combination with </w:t>
      </w:r>
      <w:r w:rsidR="004B4566">
        <w:rPr>
          <w:rFonts w:ascii="Times New Roman" w:hAnsi="Times New Roman" w:cs="Times New Roman"/>
          <w:color w:val="222222"/>
          <w:sz w:val="24"/>
          <w:szCs w:val="24"/>
          <w:shd w:val="clear" w:color="auto" w:fill="FFFFFF"/>
        </w:rPr>
        <w:t xml:space="preserve">advanced building </w:t>
      </w:r>
      <w:r w:rsidR="004B4566" w:rsidRPr="00C03F14">
        <w:rPr>
          <w:rFonts w:ascii="Times New Roman" w:hAnsi="Times New Roman" w:cs="Times New Roman"/>
          <w:color w:val="222222"/>
          <w:sz w:val="24"/>
          <w:szCs w:val="24"/>
          <w:shd w:val="clear" w:color="auto" w:fill="FFFFFF"/>
        </w:rPr>
        <w:t>materials</w:t>
      </w:r>
      <w:r w:rsidR="004B4566">
        <w:rPr>
          <w:rFonts w:ascii="Times New Roman" w:hAnsi="Times New Roman" w:cs="Times New Roman"/>
          <w:color w:val="222222"/>
          <w:sz w:val="24"/>
          <w:szCs w:val="24"/>
          <w:shd w:val="clear" w:color="auto" w:fill="FFFFFF"/>
        </w:rPr>
        <w:t xml:space="preserve"> while</w:t>
      </w:r>
      <w:r w:rsidR="009960EC">
        <w:rPr>
          <w:rFonts w:ascii="Times New Roman" w:hAnsi="Times New Roman" w:cs="Times New Roman"/>
          <w:color w:val="222222"/>
          <w:sz w:val="24"/>
          <w:szCs w:val="24"/>
          <w:shd w:val="clear" w:color="auto" w:fill="FFFFFF"/>
        </w:rPr>
        <w:t xml:space="preserve"> </w:t>
      </w:r>
      <w:r w:rsidR="009960EC" w:rsidRPr="009960EC">
        <w:rPr>
          <w:rFonts w:ascii="Times New Roman" w:hAnsi="Times New Roman" w:cs="Times New Roman"/>
          <w:color w:val="222222"/>
          <w:sz w:val="24"/>
          <w:szCs w:val="24"/>
          <w:shd w:val="clear" w:color="auto" w:fill="FFFFFF"/>
        </w:rPr>
        <w:t>capturing</w:t>
      </w:r>
      <w:r w:rsidR="004B4566">
        <w:rPr>
          <w:rFonts w:ascii="Times New Roman" w:hAnsi="Times New Roman" w:cs="Times New Roman"/>
          <w:color w:val="222222"/>
          <w:sz w:val="24"/>
          <w:szCs w:val="24"/>
          <w:shd w:val="clear" w:color="auto" w:fill="FFFFFF"/>
        </w:rPr>
        <w:t xml:space="preserve"> </w:t>
      </w:r>
      <w:r w:rsidR="009960EC">
        <w:rPr>
          <w:rFonts w:ascii="Times New Roman" w:hAnsi="Times New Roman" w:cs="Times New Roman"/>
          <w:color w:val="222222"/>
          <w:sz w:val="24"/>
          <w:szCs w:val="24"/>
          <w:shd w:val="clear" w:color="auto" w:fill="FFFFFF"/>
        </w:rPr>
        <w:t xml:space="preserve">expressive possibilities appropriate </w:t>
      </w:r>
      <w:r w:rsidR="00596F55">
        <w:rPr>
          <w:rFonts w:ascii="Times New Roman" w:hAnsi="Times New Roman" w:cs="Times New Roman"/>
          <w:color w:val="222222"/>
          <w:sz w:val="24"/>
          <w:szCs w:val="24"/>
          <w:shd w:val="clear" w:color="auto" w:fill="FFFFFF"/>
        </w:rPr>
        <w:t>to</w:t>
      </w:r>
      <w:r w:rsidR="009960EC">
        <w:rPr>
          <w:rFonts w:ascii="Times New Roman" w:hAnsi="Times New Roman" w:cs="Times New Roman"/>
          <w:color w:val="222222"/>
          <w:sz w:val="24"/>
          <w:szCs w:val="24"/>
          <w:shd w:val="clear" w:color="auto" w:fill="FFFFFF"/>
        </w:rPr>
        <w:t xml:space="preserve"> an</w:t>
      </w:r>
      <w:r w:rsidR="005C3FFA">
        <w:rPr>
          <w:rFonts w:ascii="Times New Roman" w:hAnsi="Times New Roman" w:cs="Times New Roman"/>
          <w:color w:val="222222"/>
          <w:sz w:val="24"/>
          <w:szCs w:val="24"/>
          <w:shd w:val="clear" w:color="auto" w:fill="FFFFFF"/>
        </w:rPr>
        <w:t xml:space="preserve"> </w:t>
      </w:r>
      <w:r w:rsidRPr="00C03F14">
        <w:rPr>
          <w:rFonts w:ascii="Times New Roman" w:hAnsi="Times New Roman" w:cs="Times New Roman"/>
          <w:color w:val="222222"/>
          <w:sz w:val="24"/>
          <w:szCs w:val="24"/>
          <w:shd w:val="clear" w:color="auto" w:fill="FFFFFF"/>
        </w:rPr>
        <w:t xml:space="preserve">icon of global </w:t>
      </w:r>
      <w:r w:rsidR="002042E6">
        <w:rPr>
          <w:rFonts w:ascii="Times New Roman" w:hAnsi="Times New Roman" w:cs="Times New Roman"/>
          <w:color w:val="222222"/>
          <w:sz w:val="24"/>
          <w:szCs w:val="24"/>
          <w:shd w:val="clear" w:color="auto" w:fill="FFFFFF"/>
        </w:rPr>
        <w:t xml:space="preserve">corporate </w:t>
      </w:r>
      <w:r w:rsidRPr="00C03F14">
        <w:rPr>
          <w:rFonts w:ascii="Times New Roman" w:hAnsi="Times New Roman" w:cs="Times New Roman"/>
          <w:color w:val="222222"/>
          <w:sz w:val="24"/>
          <w:szCs w:val="24"/>
          <w:shd w:val="clear" w:color="auto" w:fill="FFFFFF"/>
        </w:rPr>
        <w:t>finance</w:t>
      </w:r>
      <w:r w:rsidR="006834D6">
        <w:rPr>
          <w:rFonts w:ascii="Times New Roman" w:hAnsi="Times New Roman" w:cs="Times New Roman"/>
          <w:color w:val="222222"/>
          <w:sz w:val="24"/>
          <w:szCs w:val="24"/>
          <w:shd w:val="clear" w:color="auto" w:fill="FFFFFF"/>
        </w:rPr>
        <w:t xml:space="preserve">. </w:t>
      </w:r>
      <w:r w:rsidRPr="00C03F14">
        <w:rPr>
          <w:rFonts w:ascii="Times New Roman" w:hAnsi="Times New Roman" w:cs="Times New Roman"/>
          <w:color w:val="222222"/>
          <w:sz w:val="24"/>
          <w:szCs w:val="24"/>
          <w:shd w:val="clear" w:color="auto" w:fill="FFFFFF"/>
        </w:rPr>
        <w:t xml:space="preserve"> </w:t>
      </w:r>
      <w:r w:rsidRPr="000B5885">
        <w:rPr>
          <w:rFonts w:ascii="Times New Roman" w:hAnsi="Times New Roman" w:cs="Times New Roman"/>
          <w:color w:val="222222"/>
          <w:sz w:val="24"/>
          <w:szCs w:val="24"/>
          <w:shd w:val="clear" w:color="auto" w:fill="FFFFFF"/>
        </w:rPr>
        <w:t xml:space="preserve">Each of these buildings </w:t>
      </w:r>
      <w:r w:rsidR="00C338D7">
        <w:rPr>
          <w:rFonts w:ascii="Times New Roman" w:hAnsi="Times New Roman" w:cs="Times New Roman"/>
          <w:color w:val="222222"/>
          <w:sz w:val="24"/>
          <w:szCs w:val="24"/>
          <w:shd w:val="clear" w:color="auto" w:fill="FFFFFF"/>
        </w:rPr>
        <w:t>illustrates</w:t>
      </w:r>
      <w:r w:rsidRPr="000B5885">
        <w:rPr>
          <w:rFonts w:ascii="Times New Roman" w:hAnsi="Times New Roman" w:cs="Times New Roman"/>
          <w:color w:val="222222"/>
          <w:sz w:val="24"/>
          <w:szCs w:val="24"/>
          <w:shd w:val="clear" w:color="auto" w:fill="FFFFFF"/>
        </w:rPr>
        <w:t xml:space="preserve"> how</w:t>
      </w:r>
      <w:r w:rsidR="005C3FFA">
        <w:rPr>
          <w:rFonts w:ascii="Times New Roman" w:hAnsi="Times New Roman" w:cs="Times New Roman"/>
          <w:color w:val="222222"/>
          <w:sz w:val="24"/>
          <w:szCs w:val="24"/>
          <w:shd w:val="clear" w:color="auto" w:fill="FFFFFF"/>
        </w:rPr>
        <w:t>,</w:t>
      </w:r>
      <w:r w:rsidRPr="000B5885">
        <w:rPr>
          <w:rFonts w:ascii="Times New Roman" w:hAnsi="Times New Roman" w:cs="Times New Roman"/>
          <w:color w:val="222222"/>
          <w:sz w:val="24"/>
          <w:szCs w:val="24"/>
          <w:shd w:val="clear" w:color="auto" w:fill="FFFFFF"/>
        </w:rPr>
        <w:t xml:space="preserve"> </w:t>
      </w:r>
      <w:r w:rsidR="00C338D7">
        <w:rPr>
          <w:rFonts w:ascii="Times New Roman" w:hAnsi="Times New Roman" w:cs="Times New Roman"/>
          <w:color w:val="222222"/>
          <w:sz w:val="24"/>
          <w:szCs w:val="24"/>
          <w:shd w:val="clear" w:color="auto" w:fill="FFFFFF"/>
        </w:rPr>
        <w:t xml:space="preserve">at different </w:t>
      </w:r>
      <w:r w:rsidR="00C338D7">
        <w:rPr>
          <w:rFonts w:ascii="Times New Roman" w:hAnsi="Times New Roman" w:cs="Times New Roman"/>
          <w:color w:val="222222"/>
          <w:sz w:val="24"/>
          <w:szCs w:val="24"/>
          <w:shd w:val="clear" w:color="auto" w:fill="FFFFFF"/>
        </w:rPr>
        <w:lastRenderedPageBreak/>
        <w:t xml:space="preserve">historical moments, the search for </w:t>
      </w:r>
      <w:r w:rsidR="005C3FFA">
        <w:rPr>
          <w:rFonts w:ascii="Times New Roman" w:hAnsi="Times New Roman" w:cs="Times New Roman"/>
          <w:color w:val="222222"/>
          <w:sz w:val="24"/>
          <w:szCs w:val="24"/>
          <w:shd w:val="clear" w:color="auto" w:fill="FFFFFF"/>
        </w:rPr>
        <w:t xml:space="preserve">profitable self-assertion </w:t>
      </w:r>
      <w:r w:rsidR="00C338D7">
        <w:rPr>
          <w:rFonts w:ascii="Times New Roman" w:hAnsi="Times New Roman" w:cs="Times New Roman"/>
          <w:color w:val="222222"/>
          <w:sz w:val="24"/>
          <w:szCs w:val="24"/>
          <w:shd w:val="clear" w:color="auto" w:fill="FFFFFF"/>
        </w:rPr>
        <w:t xml:space="preserve">at the pinnacle of capitalist </w:t>
      </w:r>
      <w:r w:rsidR="009960EC">
        <w:rPr>
          <w:rFonts w:ascii="Times New Roman" w:hAnsi="Times New Roman" w:cs="Times New Roman"/>
          <w:color w:val="222222"/>
          <w:sz w:val="24"/>
          <w:szCs w:val="24"/>
          <w:shd w:val="clear" w:color="auto" w:fill="FFFFFF"/>
        </w:rPr>
        <w:t>enterprise</w:t>
      </w:r>
      <w:r w:rsidR="00C338D7">
        <w:rPr>
          <w:rFonts w:ascii="Times New Roman" w:hAnsi="Times New Roman" w:cs="Times New Roman"/>
          <w:color w:val="222222"/>
          <w:sz w:val="24"/>
          <w:szCs w:val="24"/>
          <w:shd w:val="clear" w:color="auto" w:fill="FFFFFF"/>
        </w:rPr>
        <w:t xml:space="preserve"> </w:t>
      </w:r>
      <w:r w:rsidR="005C3FFA" w:rsidRPr="002042E6">
        <w:rPr>
          <w:rFonts w:ascii="Times New Roman" w:hAnsi="Times New Roman" w:cs="Times New Roman"/>
          <w:color w:val="222222"/>
          <w:sz w:val="24"/>
          <w:szCs w:val="24"/>
          <w:shd w:val="clear" w:color="auto" w:fill="FFFFFF"/>
        </w:rPr>
        <w:t>gives rise to processes of</w:t>
      </w:r>
      <w:r w:rsidR="000B5885" w:rsidRPr="002042E6">
        <w:rPr>
          <w:rFonts w:ascii="Times New Roman" w:hAnsi="Times New Roman" w:cs="Times New Roman"/>
          <w:color w:val="222222"/>
          <w:sz w:val="24"/>
          <w:szCs w:val="24"/>
          <w:shd w:val="clear" w:color="auto" w:fill="FFFFFF"/>
        </w:rPr>
        <w:t xml:space="preserve"> </w:t>
      </w:r>
      <w:r w:rsidR="001A0905" w:rsidRPr="002042E6">
        <w:rPr>
          <w:rFonts w:ascii="Times New Roman" w:hAnsi="Times New Roman" w:cs="Times New Roman"/>
          <w:color w:val="222222"/>
          <w:sz w:val="24"/>
          <w:szCs w:val="24"/>
          <w:shd w:val="clear" w:color="auto" w:fill="FFFFFF"/>
        </w:rPr>
        <w:t>aestheticized land-</w:t>
      </w:r>
      <w:r w:rsidR="00511A32" w:rsidRPr="002042E6">
        <w:rPr>
          <w:rFonts w:ascii="Times New Roman" w:hAnsi="Times New Roman" w:cs="Times New Roman"/>
          <w:color w:val="222222"/>
          <w:sz w:val="24"/>
          <w:szCs w:val="24"/>
          <w:shd w:val="clear" w:color="auto" w:fill="FFFFFF"/>
        </w:rPr>
        <w:t xml:space="preserve">use intensification </w:t>
      </w:r>
      <w:r w:rsidR="00296D25" w:rsidRPr="002042E6">
        <w:rPr>
          <w:rFonts w:ascii="Times New Roman" w:hAnsi="Times New Roman" w:cs="Times New Roman"/>
          <w:color w:val="222222"/>
          <w:sz w:val="24"/>
          <w:szCs w:val="24"/>
          <w:shd w:val="clear" w:color="auto" w:fill="FFFFFF"/>
        </w:rPr>
        <w:t>that in turn beget</w:t>
      </w:r>
      <w:r w:rsidRPr="002042E6">
        <w:rPr>
          <w:rFonts w:ascii="Times New Roman" w:hAnsi="Times New Roman" w:cs="Times New Roman"/>
          <w:color w:val="222222"/>
          <w:sz w:val="24"/>
          <w:szCs w:val="24"/>
          <w:shd w:val="clear" w:color="auto" w:fill="FFFFFF"/>
        </w:rPr>
        <w:t xml:space="preserve"> a landscape </w:t>
      </w:r>
      <w:r w:rsidR="005C3FFA" w:rsidRPr="002042E6">
        <w:rPr>
          <w:rFonts w:ascii="Times New Roman" w:hAnsi="Times New Roman" w:cs="Times New Roman"/>
          <w:color w:val="222222"/>
          <w:sz w:val="24"/>
          <w:szCs w:val="24"/>
          <w:shd w:val="clear" w:color="auto" w:fill="FFFFFF"/>
        </w:rPr>
        <w:t>of</w:t>
      </w:r>
      <w:r w:rsidR="00511A32" w:rsidRPr="002042E6">
        <w:rPr>
          <w:rFonts w:ascii="Times New Roman" w:hAnsi="Times New Roman" w:cs="Times New Roman"/>
          <w:color w:val="222222"/>
          <w:sz w:val="24"/>
          <w:szCs w:val="24"/>
          <w:shd w:val="clear" w:color="auto" w:fill="FFFFFF"/>
        </w:rPr>
        <w:t xml:space="preserve"> robust </w:t>
      </w:r>
      <w:r w:rsidRPr="002042E6">
        <w:rPr>
          <w:rFonts w:ascii="Times New Roman" w:hAnsi="Times New Roman" w:cs="Times New Roman"/>
          <w:color w:val="222222"/>
          <w:sz w:val="24"/>
          <w:szCs w:val="24"/>
          <w:shd w:val="clear" w:color="auto" w:fill="FFFFFF"/>
        </w:rPr>
        <w:t xml:space="preserve">functionality </w:t>
      </w:r>
      <w:r w:rsidR="005C3FFA" w:rsidRPr="002042E6">
        <w:rPr>
          <w:rFonts w:ascii="Times New Roman" w:hAnsi="Times New Roman" w:cs="Times New Roman"/>
          <w:color w:val="222222"/>
          <w:sz w:val="24"/>
          <w:szCs w:val="24"/>
          <w:shd w:val="clear" w:color="auto" w:fill="FFFFFF"/>
        </w:rPr>
        <w:t>and</w:t>
      </w:r>
      <w:r w:rsidRPr="002042E6">
        <w:rPr>
          <w:rFonts w:ascii="Times New Roman" w:hAnsi="Times New Roman" w:cs="Times New Roman"/>
          <w:color w:val="222222"/>
          <w:sz w:val="24"/>
          <w:szCs w:val="24"/>
          <w:shd w:val="clear" w:color="auto" w:fill="FFFFFF"/>
        </w:rPr>
        <w:t xml:space="preserve"> high symbolism</w:t>
      </w:r>
      <w:r w:rsidR="002042E6" w:rsidRPr="002042E6">
        <w:rPr>
          <w:rFonts w:ascii="Times New Roman" w:hAnsi="Times New Roman" w:cs="Times New Roman"/>
          <w:color w:val="222222"/>
          <w:sz w:val="24"/>
          <w:szCs w:val="24"/>
          <w:shd w:val="clear" w:color="auto" w:fill="FFFFFF"/>
        </w:rPr>
        <w:t>.</w:t>
      </w:r>
    </w:p>
    <w:p w14:paraId="2FB1E61D" w14:textId="07A2A5EB" w:rsidR="00D64DBD" w:rsidRDefault="002042E6" w:rsidP="00B52A02">
      <w:pPr>
        <w:spacing w:line="480" w:lineRule="auto"/>
        <w:ind w:firstLine="720"/>
        <w:rPr>
          <w:rFonts w:ascii="Times New Roman" w:hAnsi="Times New Roman" w:cs="Times New Roman"/>
          <w:color w:val="222222"/>
          <w:sz w:val="24"/>
          <w:szCs w:val="24"/>
          <w:shd w:val="clear" w:color="auto" w:fill="FFFFFF"/>
        </w:rPr>
      </w:pPr>
      <w:proofErr w:type="spellStart"/>
      <w:r w:rsidRPr="002042E6">
        <w:rPr>
          <w:rFonts w:ascii="Times New Roman" w:hAnsi="Times New Roman" w:cs="Times New Roman"/>
          <w:sz w:val="24"/>
          <w:szCs w:val="24"/>
        </w:rPr>
        <w:t>Sklair</w:t>
      </w:r>
      <w:proofErr w:type="spellEnd"/>
      <w:r w:rsidRPr="002042E6">
        <w:rPr>
          <w:rFonts w:ascii="Times New Roman" w:hAnsi="Times New Roman" w:cs="Times New Roman"/>
          <w:sz w:val="24"/>
          <w:szCs w:val="24"/>
        </w:rPr>
        <w:t xml:space="preserve"> (2005, 2010) has observed that </w:t>
      </w:r>
      <w:r w:rsidR="00596F55">
        <w:rPr>
          <w:rFonts w:ascii="Times New Roman" w:hAnsi="Times New Roman" w:cs="Times New Roman"/>
          <w:sz w:val="24"/>
          <w:szCs w:val="24"/>
        </w:rPr>
        <w:t>styles</w:t>
      </w:r>
      <w:r w:rsidRPr="002042E6">
        <w:rPr>
          <w:rFonts w:ascii="Times New Roman" w:hAnsi="Times New Roman" w:cs="Times New Roman"/>
          <w:sz w:val="24"/>
          <w:szCs w:val="24"/>
        </w:rPr>
        <w:t xml:space="preserve"> of architectural expression in the cores of major world cities </w:t>
      </w:r>
      <w:r w:rsidRPr="002042E6">
        <w:rPr>
          <w:rFonts w:ascii="Times New Roman" w:hAnsi="Times New Roman" w:cs="Times New Roman"/>
          <w:sz w:val="24"/>
          <w:szCs w:val="24"/>
          <w:lang w:val="en-GB"/>
        </w:rPr>
        <w:t xml:space="preserve">today also </w:t>
      </w:r>
      <w:r w:rsidR="00205A66">
        <w:rPr>
          <w:rFonts w:ascii="Times New Roman" w:hAnsi="Times New Roman" w:cs="Times New Roman"/>
          <w:sz w:val="24"/>
          <w:szCs w:val="24"/>
          <w:lang w:val="en-GB"/>
        </w:rPr>
        <w:t xml:space="preserve">convey </w:t>
      </w:r>
      <w:r w:rsidRPr="002042E6">
        <w:rPr>
          <w:rFonts w:ascii="Times New Roman" w:hAnsi="Times New Roman" w:cs="Times New Roman"/>
          <w:sz w:val="24"/>
          <w:szCs w:val="24"/>
          <w:lang w:val="en-GB"/>
        </w:rPr>
        <w:t>something of the self-conception of the transnational capitalist class whose members circulate with increasing frequency across the globe from one major bastion of finance, business and culture to another.</w:t>
      </w:r>
      <w:r w:rsidRPr="002042E6">
        <w:rPr>
          <w:rFonts w:ascii="Times New Roman" w:hAnsi="Times New Roman" w:cs="Times New Roman"/>
          <w:sz w:val="24"/>
          <w:szCs w:val="24"/>
        </w:rPr>
        <w:t xml:space="preserve"> </w:t>
      </w:r>
      <w:r w:rsidR="001B1D63">
        <w:rPr>
          <w:rFonts w:ascii="Times New Roman" w:hAnsi="Times New Roman" w:cs="Times New Roman"/>
          <w:sz w:val="24"/>
          <w:szCs w:val="24"/>
        </w:rPr>
        <w:t xml:space="preserve"> </w:t>
      </w:r>
      <w:r w:rsidR="00205A66">
        <w:rPr>
          <w:rFonts w:ascii="Times New Roman" w:hAnsi="Times New Roman" w:cs="Times New Roman"/>
          <w:sz w:val="24"/>
          <w:szCs w:val="24"/>
        </w:rPr>
        <w:t xml:space="preserve">In addition to </w:t>
      </w:r>
      <w:r w:rsidR="00ED6773">
        <w:rPr>
          <w:rFonts w:ascii="Times New Roman" w:hAnsi="Times New Roman" w:cs="Times New Roman"/>
          <w:sz w:val="24"/>
          <w:szCs w:val="24"/>
        </w:rPr>
        <w:t xml:space="preserve">the </w:t>
      </w:r>
      <w:r w:rsidR="00ED6773" w:rsidRPr="00C03F14">
        <w:rPr>
          <w:rFonts w:ascii="Times New Roman" w:hAnsi="Times New Roman" w:cs="Times New Roman"/>
          <w:color w:val="222222"/>
          <w:sz w:val="24"/>
          <w:szCs w:val="24"/>
          <w:shd w:val="clear" w:color="auto" w:fill="FFFFFF"/>
        </w:rPr>
        <w:t xml:space="preserve">Swiss Re Building </w:t>
      </w:r>
      <w:r w:rsidR="00ED6773">
        <w:rPr>
          <w:rFonts w:ascii="Times New Roman" w:hAnsi="Times New Roman" w:cs="Times New Roman"/>
          <w:color w:val="222222"/>
          <w:sz w:val="24"/>
          <w:szCs w:val="24"/>
          <w:shd w:val="clear" w:color="auto" w:fill="FFFFFF"/>
        </w:rPr>
        <w:t xml:space="preserve">already cited, </w:t>
      </w:r>
      <w:r w:rsidR="00B52A02" w:rsidRPr="00B52A02">
        <w:rPr>
          <w:rFonts w:ascii="Times New Roman" w:hAnsi="Times New Roman" w:cs="Times New Roman"/>
          <w:color w:val="222222"/>
          <w:sz w:val="24"/>
          <w:szCs w:val="24"/>
          <w:shd w:val="clear" w:color="auto" w:fill="FFFFFF"/>
        </w:rPr>
        <w:t>s</w:t>
      </w:r>
      <w:r w:rsidR="00B52A02" w:rsidRPr="00B52A02">
        <w:rPr>
          <w:rFonts w:ascii="Times New Roman" w:hAnsi="Times New Roman" w:cs="Times New Roman"/>
          <w:sz w:val="24"/>
          <w:szCs w:val="24"/>
        </w:rPr>
        <w:t>pectacular</w:t>
      </w:r>
      <w:r w:rsidR="001B1D63">
        <w:rPr>
          <w:rFonts w:ascii="Times New Roman" w:hAnsi="Times New Roman" w:cs="Times New Roman"/>
          <w:sz w:val="24"/>
          <w:szCs w:val="24"/>
        </w:rPr>
        <w:t xml:space="preserve"> instances of the monumental </w:t>
      </w:r>
      <w:r w:rsidR="00B11177">
        <w:rPr>
          <w:rFonts w:ascii="Times New Roman" w:hAnsi="Times New Roman" w:cs="Times New Roman"/>
          <w:sz w:val="24"/>
          <w:szCs w:val="24"/>
        </w:rPr>
        <w:t>structures</w:t>
      </w:r>
      <w:r w:rsidR="001B1D63">
        <w:rPr>
          <w:rFonts w:ascii="Times New Roman" w:hAnsi="Times New Roman" w:cs="Times New Roman"/>
          <w:sz w:val="24"/>
          <w:szCs w:val="24"/>
        </w:rPr>
        <w:t xml:space="preserve"> that constitute these bastions </w:t>
      </w:r>
      <w:r w:rsidR="00B11177">
        <w:rPr>
          <w:rFonts w:ascii="Times New Roman" w:hAnsi="Times New Roman" w:cs="Times New Roman"/>
          <w:sz w:val="24"/>
          <w:szCs w:val="24"/>
        </w:rPr>
        <w:t xml:space="preserve">at the cores of major metropolitan areas in North America and Western Europe </w:t>
      </w:r>
      <w:r w:rsidR="001B1D63">
        <w:rPr>
          <w:rFonts w:ascii="Times New Roman" w:hAnsi="Times New Roman" w:cs="Times New Roman"/>
          <w:sz w:val="24"/>
          <w:szCs w:val="24"/>
        </w:rPr>
        <w:t xml:space="preserve">are </w:t>
      </w:r>
      <w:r w:rsidR="00D64DBD" w:rsidRPr="000B5885">
        <w:rPr>
          <w:rFonts w:ascii="Times New Roman" w:hAnsi="Times New Roman" w:cs="Times New Roman"/>
          <w:sz w:val="24"/>
          <w:szCs w:val="24"/>
        </w:rPr>
        <w:t>One World Trade Center in New York, London’s Canary Wharf</w:t>
      </w:r>
      <w:r w:rsidR="001A0905">
        <w:rPr>
          <w:rFonts w:ascii="Times New Roman" w:hAnsi="Times New Roman" w:cs="Times New Roman"/>
          <w:sz w:val="24"/>
          <w:szCs w:val="24"/>
        </w:rPr>
        <w:t>, and La Défense in Paris</w:t>
      </w:r>
      <w:r w:rsidR="00DD688F">
        <w:rPr>
          <w:rFonts w:ascii="Times New Roman" w:hAnsi="Times New Roman" w:cs="Times New Roman"/>
          <w:sz w:val="24"/>
          <w:szCs w:val="24"/>
        </w:rPr>
        <w:t xml:space="preserve">. </w:t>
      </w:r>
      <w:r w:rsidR="005523EA">
        <w:rPr>
          <w:rFonts w:ascii="Times New Roman" w:hAnsi="Times New Roman" w:cs="Times New Roman"/>
          <w:sz w:val="24"/>
          <w:szCs w:val="24"/>
        </w:rPr>
        <w:t xml:space="preserve"> </w:t>
      </w:r>
      <w:r w:rsidR="00DD688F">
        <w:rPr>
          <w:rFonts w:ascii="Times New Roman" w:hAnsi="Times New Roman" w:cs="Times New Roman"/>
          <w:sz w:val="24"/>
          <w:szCs w:val="24"/>
        </w:rPr>
        <w:t>E</w:t>
      </w:r>
      <w:r w:rsidR="00205A66">
        <w:rPr>
          <w:rFonts w:ascii="Times New Roman" w:hAnsi="Times New Roman" w:cs="Times New Roman"/>
          <w:sz w:val="24"/>
          <w:szCs w:val="24"/>
        </w:rPr>
        <w:t xml:space="preserve">ach </w:t>
      </w:r>
      <w:r w:rsidR="00DD688F">
        <w:rPr>
          <w:rFonts w:ascii="Times New Roman" w:hAnsi="Times New Roman" w:cs="Times New Roman"/>
          <w:sz w:val="24"/>
          <w:szCs w:val="24"/>
        </w:rPr>
        <w:t xml:space="preserve">of these buildings also </w:t>
      </w:r>
      <w:r w:rsidR="000051B6">
        <w:rPr>
          <w:rFonts w:ascii="Times New Roman" w:hAnsi="Times New Roman" w:cs="Times New Roman"/>
          <w:sz w:val="24"/>
          <w:szCs w:val="24"/>
        </w:rPr>
        <w:t>testif</w:t>
      </w:r>
      <w:r w:rsidR="00DD688F">
        <w:rPr>
          <w:rFonts w:ascii="Times New Roman" w:hAnsi="Times New Roman" w:cs="Times New Roman"/>
          <w:sz w:val="24"/>
          <w:szCs w:val="24"/>
        </w:rPr>
        <w:t>ies</w:t>
      </w:r>
      <w:r w:rsidR="00205A66">
        <w:rPr>
          <w:rFonts w:ascii="Times New Roman" w:hAnsi="Times New Roman" w:cs="Times New Roman"/>
          <w:sz w:val="24"/>
          <w:szCs w:val="24"/>
        </w:rPr>
        <w:t xml:space="preserve"> to </w:t>
      </w:r>
      <w:r w:rsidR="000051B6">
        <w:rPr>
          <w:rFonts w:ascii="Times New Roman" w:hAnsi="Times New Roman" w:cs="Times New Roman"/>
          <w:sz w:val="24"/>
          <w:szCs w:val="24"/>
        </w:rPr>
        <w:t xml:space="preserve">the </w:t>
      </w:r>
      <w:r w:rsidR="00205A66">
        <w:rPr>
          <w:rFonts w:ascii="Times New Roman" w:hAnsi="Times New Roman" w:cs="Times New Roman"/>
          <w:sz w:val="24"/>
          <w:szCs w:val="24"/>
        </w:rPr>
        <w:t xml:space="preserve">power and influence of governmental agencies in motivating private developmental forces. </w:t>
      </w:r>
      <w:r w:rsidR="00296D25">
        <w:rPr>
          <w:rFonts w:ascii="Times New Roman" w:hAnsi="Times New Roman" w:cs="Times New Roman"/>
          <w:sz w:val="24"/>
          <w:szCs w:val="24"/>
        </w:rPr>
        <w:t>Burgeoning city-regions</w:t>
      </w:r>
      <w:r w:rsidR="001A0905">
        <w:rPr>
          <w:rFonts w:ascii="Times New Roman" w:hAnsi="Times New Roman" w:cs="Times New Roman"/>
          <w:sz w:val="24"/>
          <w:szCs w:val="24"/>
        </w:rPr>
        <w:t xml:space="preserve"> of </w:t>
      </w:r>
      <w:r w:rsidR="00D64DBD" w:rsidRPr="000B5885">
        <w:rPr>
          <w:rFonts w:ascii="Times New Roman" w:hAnsi="Times New Roman" w:cs="Times New Roman"/>
          <w:sz w:val="24"/>
          <w:szCs w:val="24"/>
        </w:rPr>
        <w:t xml:space="preserve">the Global South </w:t>
      </w:r>
      <w:r w:rsidR="001A0905">
        <w:rPr>
          <w:rFonts w:ascii="Times New Roman" w:hAnsi="Times New Roman" w:cs="Times New Roman"/>
          <w:sz w:val="24"/>
          <w:szCs w:val="24"/>
        </w:rPr>
        <w:t xml:space="preserve">participate </w:t>
      </w:r>
      <w:r w:rsidR="00B11177">
        <w:rPr>
          <w:rFonts w:ascii="Times New Roman" w:hAnsi="Times New Roman" w:cs="Times New Roman"/>
          <w:sz w:val="24"/>
          <w:szCs w:val="24"/>
        </w:rPr>
        <w:t xml:space="preserve">actively </w:t>
      </w:r>
      <w:r w:rsidR="001A0905">
        <w:rPr>
          <w:rFonts w:ascii="Times New Roman" w:hAnsi="Times New Roman" w:cs="Times New Roman"/>
          <w:sz w:val="24"/>
          <w:szCs w:val="24"/>
        </w:rPr>
        <w:t>in this trend</w:t>
      </w:r>
      <w:r w:rsidR="000051B6">
        <w:rPr>
          <w:rFonts w:ascii="Times New Roman" w:hAnsi="Times New Roman" w:cs="Times New Roman"/>
          <w:sz w:val="24"/>
          <w:szCs w:val="24"/>
        </w:rPr>
        <w:t xml:space="preserve"> as well</w:t>
      </w:r>
      <w:r w:rsidR="001A0905">
        <w:rPr>
          <w:rFonts w:ascii="Times New Roman" w:hAnsi="Times New Roman" w:cs="Times New Roman"/>
          <w:sz w:val="24"/>
          <w:szCs w:val="24"/>
        </w:rPr>
        <w:t xml:space="preserve">, with striking </w:t>
      </w:r>
      <w:r w:rsidR="00B11177">
        <w:rPr>
          <w:rFonts w:ascii="Times New Roman" w:hAnsi="Times New Roman" w:cs="Times New Roman"/>
          <w:sz w:val="24"/>
          <w:szCs w:val="24"/>
        </w:rPr>
        <w:t>illustrations</w:t>
      </w:r>
      <w:r w:rsidR="001A0905">
        <w:rPr>
          <w:rFonts w:ascii="Times New Roman" w:hAnsi="Times New Roman" w:cs="Times New Roman"/>
          <w:sz w:val="24"/>
          <w:szCs w:val="24"/>
        </w:rPr>
        <w:t xml:space="preserve"> being offered </w:t>
      </w:r>
      <w:r w:rsidR="000051B6">
        <w:rPr>
          <w:rFonts w:ascii="Times New Roman" w:hAnsi="Times New Roman" w:cs="Times New Roman"/>
          <w:sz w:val="24"/>
          <w:szCs w:val="24"/>
        </w:rPr>
        <w:t>not only</w:t>
      </w:r>
      <w:r w:rsidR="005523EA">
        <w:rPr>
          <w:rFonts w:ascii="Times New Roman" w:hAnsi="Times New Roman" w:cs="Times New Roman"/>
          <w:sz w:val="24"/>
          <w:szCs w:val="24"/>
        </w:rPr>
        <w:t xml:space="preserve"> </w:t>
      </w:r>
      <w:r w:rsidR="001A0905">
        <w:rPr>
          <w:rFonts w:ascii="Times New Roman" w:hAnsi="Times New Roman" w:cs="Times New Roman"/>
          <w:sz w:val="24"/>
          <w:szCs w:val="24"/>
        </w:rPr>
        <w:t>by</w:t>
      </w:r>
      <w:r w:rsidR="00D64DBD" w:rsidRPr="000B5885">
        <w:rPr>
          <w:rFonts w:ascii="Times New Roman" w:hAnsi="Times New Roman" w:cs="Times New Roman"/>
          <w:sz w:val="24"/>
          <w:szCs w:val="24"/>
        </w:rPr>
        <w:t xml:space="preserve"> Kuala Lumpur’s Petronas Towers, </w:t>
      </w:r>
      <w:r w:rsidR="000051B6">
        <w:rPr>
          <w:rFonts w:ascii="Times New Roman" w:hAnsi="Times New Roman" w:cs="Times New Roman"/>
          <w:sz w:val="24"/>
          <w:szCs w:val="24"/>
        </w:rPr>
        <w:t>but also by</w:t>
      </w:r>
      <w:r w:rsidR="005523EA">
        <w:rPr>
          <w:rFonts w:ascii="Times New Roman" w:hAnsi="Times New Roman" w:cs="Times New Roman"/>
          <w:sz w:val="24"/>
          <w:szCs w:val="24"/>
        </w:rPr>
        <w:t xml:space="preserve"> t</w:t>
      </w:r>
      <w:r w:rsidR="00D64DBD" w:rsidRPr="000B5885">
        <w:rPr>
          <w:rFonts w:ascii="Times New Roman" w:hAnsi="Times New Roman" w:cs="Times New Roman"/>
          <w:sz w:val="24"/>
          <w:szCs w:val="24"/>
        </w:rPr>
        <w:t xml:space="preserve">he Taipei 101 skyscraper in Taiwan, and the </w:t>
      </w:r>
      <w:r w:rsidR="00D64DBD" w:rsidRPr="000B5885">
        <w:rPr>
          <w:rFonts w:ascii="Times New Roman" w:hAnsi="Times New Roman" w:cs="Times New Roman"/>
          <w:color w:val="222222"/>
          <w:sz w:val="24"/>
          <w:szCs w:val="24"/>
          <w:shd w:val="clear" w:color="auto" w:fill="FFFFFF"/>
        </w:rPr>
        <w:t>Burj Khalifa in the United Arab Emirates (cf</w:t>
      </w:r>
      <w:r w:rsidR="001A0905">
        <w:rPr>
          <w:rFonts w:ascii="Times New Roman" w:hAnsi="Times New Roman" w:cs="Times New Roman"/>
          <w:color w:val="222222"/>
          <w:sz w:val="24"/>
          <w:szCs w:val="24"/>
          <w:shd w:val="clear" w:color="auto" w:fill="FFFFFF"/>
        </w:rPr>
        <w:t>.</w:t>
      </w:r>
      <w:r w:rsidR="00D64DBD" w:rsidRPr="000B5885">
        <w:rPr>
          <w:rFonts w:ascii="Times New Roman" w:hAnsi="Times New Roman" w:cs="Times New Roman"/>
          <w:color w:val="222222"/>
          <w:sz w:val="24"/>
          <w:szCs w:val="24"/>
          <w:shd w:val="clear" w:color="auto" w:fill="FFFFFF"/>
        </w:rPr>
        <w:t xml:space="preserve"> Schmid </w:t>
      </w:r>
      <w:r w:rsidR="00D64DBD" w:rsidRPr="000B5885">
        <w:rPr>
          <w:rFonts w:ascii="Times New Roman" w:hAnsi="Times New Roman" w:cs="Times New Roman"/>
          <w:i/>
          <w:color w:val="222222"/>
          <w:sz w:val="24"/>
          <w:szCs w:val="24"/>
          <w:shd w:val="clear" w:color="auto" w:fill="FFFFFF"/>
        </w:rPr>
        <w:t>et al</w:t>
      </w:r>
      <w:r w:rsidR="00D64DBD" w:rsidRPr="000B5885">
        <w:rPr>
          <w:rFonts w:ascii="Times New Roman" w:hAnsi="Times New Roman" w:cs="Times New Roman"/>
          <w:color w:val="222222"/>
          <w:sz w:val="24"/>
          <w:szCs w:val="24"/>
          <w:shd w:val="clear" w:color="auto" w:fill="FFFFFF"/>
        </w:rPr>
        <w:t xml:space="preserve">., 2011). </w:t>
      </w:r>
      <w:r w:rsidR="00B52A02">
        <w:rPr>
          <w:rFonts w:ascii="Times New Roman" w:hAnsi="Times New Roman" w:cs="Times New Roman"/>
          <w:color w:val="222222"/>
          <w:sz w:val="24"/>
          <w:szCs w:val="24"/>
          <w:shd w:val="clear" w:color="auto" w:fill="FFFFFF"/>
        </w:rPr>
        <w:t>Additi</w:t>
      </w:r>
      <w:r w:rsidR="005523EA">
        <w:rPr>
          <w:rFonts w:ascii="Times New Roman" w:hAnsi="Times New Roman" w:cs="Times New Roman"/>
          <w:color w:val="222222"/>
          <w:sz w:val="24"/>
          <w:szCs w:val="24"/>
          <w:shd w:val="clear" w:color="auto" w:fill="FFFFFF"/>
        </w:rPr>
        <w:t>o</w:t>
      </w:r>
      <w:r w:rsidR="00B52A02">
        <w:rPr>
          <w:rFonts w:ascii="Times New Roman" w:hAnsi="Times New Roman" w:cs="Times New Roman"/>
          <w:color w:val="222222"/>
          <w:sz w:val="24"/>
          <w:szCs w:val="24"/>
          <w:shd w:val="clear" w:color="auto" w:fill="FFFFFF"/>
        </w:rPr>
        <w:t xml:space="preserve">nally, </w:t>
      </w:r>
      <w:r w:rsidR="00D64DBD" w:rsidRPr="000B5885">
        <w:rPr>
          <w:rFonts w:ascii="Times New Roman" w:hAnsi="Times New Roman" w:cs="Times New Roman"/>
          <w:color w:val="222222"/>
          <w:sz w:val="24"/>
          <w:szCs w:val="24"/>
          <w:shd w:val="clear" w:color="auto" w:fill="FFFFFF"/>
        </w:rPr>
        <w:t xml:space="preserve">CBD areas are prime sites for ostentatious cultural projects such as Disney Hall in Los Angeles, the Shanghai Cultural Plaza, London’s </w:t>
      </w:r>
      <w:r w:rsidR="0003373E">
        <w:rPr>
          <w:rFonts w:ascii="Times New Roman" w:hAnsi="Times New Roman" w:cs="Times New Roman"/>
          <w:color w:val="222222"/>
          <w:sz w:val="24"/>
          <w:szCs w:val="24"/>
          <w:shd w:val="clear" w:color="auto" w:fill="FFFFFF"/>
        </w:rPr>
        <w:t>Royal</w:t>
      </w:r>
      <w:r w:rsidR="00D64DBD" w:rsidRPr="000B5885">
        <w:rPr>
          <w:rFonts w:ascii="Times New Roman" w:hAnsi="Times New Roman" w:cs="Times New Roman"/>
          <w:color w:val="222222"/>
          <w:sz w:val="24"/>
          <w:szCs w:val="24"/>
          <w:shd w:val="clear" w:color="auto" w:fill="FFFFFF"/>
        </w:rPr>
        <w:t xml:space="preserve"> Opera House or Tokyo’s National Arts Center</w:t>
      </w:r>
      <w:r w:rsidR="000051B6">
        <w:rPr>
          <w:rFonts w:ascii="Times New Roman" w:hAnsi="Times New Roman" w:cs="Times New Roman"/>
          <w:color w:val="222222"/>
          <w:sz w:val="24"/>
          <w:szCs w:val="24"/>
          <w:shd w:val="clear" w:color="auto" w:fill="FFFFFF"/>
        </w:rPr>
        <w:t>, all of</w:t>
      </w:r>
      <w:r w:rsidR="00B52A02" w:rsidRPr="00B52A02">
        <w:rPr>
          <w:rFonts w:ascii="Times New Roman" w:hAnsi="Times New Roman" w:cs="Times New Roman"/>
          <w:sz w:val="24"/>
          <w:szCs w:val="24"/>
        </w:rPr>
        <w:t xml:space="preserve"> </w:t>
      </w:r>
      <w:r w:rsidR="00B52A02">
        <w:rPr>
          <w:rFonts w:ascii="Times New Roman" w:hAnsi="Times New Roman" w:cs="Times New Roman"/>
          <w:sz w:val="24"/>
          <w:szCs w:val="24"/>
        </w:rPr>
        <w:t>which affirm their individuality by means of assertive symbolic gestures.</w:t>
      </w:r>
      <w:r w:rsidR="0071674C" w:rsidRPr="0071674C">
        <w:rPr>
          <w:rFonts w:ascii="Times New Roman" w:hAnsi="Times New Roman" w:cs="Times New Roman"/>
          <w:color w:val="222222"/>
          <w:sz w:val="24"/>
          <w:szCs w:val="24"/>
          <w:shd w:val="clear" w:color="auto" w:fill="FFFFFF"/>
        </w:rPr>
        <w:t xml:space="preserve"> </w:t>
      </w:r>
      <w:r w:rsidR="0071674C">
        <w:rPr>
          <w:rFonts w:ascii="Times New Roman" w:hAnsi="Times New Roman" w:cs="Times New Roman"/>
          <w:color w:val="222222"/>
          <w:sz w:val="24"/>
          <w:szCs w:val="24"/>
          <w:shd w:val="clear" w:color="auto" w:fill="FFFFFF"/>
        </w:rPr>
        <w:t>These projects, in combination with other design</w:t>
      </w:r>
      <w:r w:rsidR="00C517A7">
        <w:rPr>
          <w:rFonts w:ascii="Times New Roman" w:hAnsi="Times New Roman" w:cs="Times New Roman"/>
          <w:color w:val="222222"/>
          <w:sz w:val="24"/>
          <w:szCs w:val="24"/>
          <w:shd w:val="clear" w:color="auto" w:fill="FFFFFF"/>
        </w:rPr>
        <w:t>-intensive</w:t>
      </w:r>
      <w:r w:rsidR="0071674C">
        <w:rPr>
          <w:rFonts w:ascii="Times New Roman" w:hAnsi="Times New Roman" w:cs="Times New Roman"/>
          <w:color w:val="222222"/>
          <w:sz w:val="24"/>
          <w:szCs w:val="24"/>
          <w:shd w:val="clear" w:color="auto" w:fill="FFFFFF"/>
        </w:rPr>
        <w:t xml:space="preserve"> CBD buildings, exert powerful </w:t>
      </w:r>
      <w:r w:rsidR="0071674C" w:rsidRPr="000B5885">
        <w:rPr>
          <w:rFonts w:ascii="Times New Roman" w:hAnsi="Times New Roman" w:cs="Times New Roman"/>
          <w:color w:val="222222"/>
          <w:sz w:val="24"/>
          <w:szCs w:val="24"/>
          <w:shd w:val="clear" w:color="auto" w:fill="FFFFFF"/>
        </w:rPr>
        <w:t>branding effects</w:t>
      </w:r>
      <w:r w:rsidR="0071674C">
        <w:rPr>
          <w:rFonts w:ascii="Times New Roman" w:hAnsi="Times New Roman" w:cs="Times New Roman"/>
          <w:color w:val="222222"/>
          <w:sz w:val="24"/>
          <w:szCs w:val="24"/>
          <w:shd w:val="clear" w:color="auto" w:fill="FFFFFF"/>
        </w:rPr>
        <w:t xml:space="preserve"> that </w:t>
      </w:r>
      <w:r w:rsidR="00E65CF4">
        <w:rPr>
          <w:rFonts w:ascii="Times New Roman" w:hAnsi="Times New Roman" w:cs="Times New Roman"/>
          <w:color w:val="222222"/>
          <w:sz w:val="24"/>
          <w:szCs w:val="24"/>
          <w:shd w:val="clear" w:color="auto" w:fill="FFFFFF"/>
        </w:rPr>
        <w:t>endow the</w:t>
      </w:r>
      <w:r w:rsidR="0003373E">
        <w:rPr>
          <w:rFonts w:ascii="Times New Roman" w:hAnsi="Times New Roman" w:cs="Times New Roman"/>
          <w:color w:val="222222"/>
          <w:sz w:val="24"/>
          <w:szCs w:val="24"/>
          <w:shd w:val="clear" w:color="auto" w:fill="FFFFFF"/>
        </w:rPr>
        <w:t>ir cities</w:t>
      </w:r>
      <w:r w:rsidR="00E65CF4">
        <w:rPr>
          <w:rFonts w:ascii="Times New Roman" w:hAnsi="Times New Roman" w:cs="Times New Roman"/>
          <w:color w:val="222222"/>
          <w:sz w:val="24"/>
          <w:szCs w:val="24"/>
          <w:shd w:val="clear" w:color="auto" w:fill="FFFFFF"/>
        </w:rPr>
        <w:t xml:space="preserve"> with a strong global image</w:t>
      </w:r>
      <w:r w:rsidR="00737CDA">
        <w:rPr>
          <w:rFonts w:ascii="Times New Roman" w:hAnsi="Times New Roman" w:cs="Times New Roman"/>
          <w:color w:val="222222"/>
          <w:sz w:val="24"/>
          <w:szCs w:val="24"/>
          <w:shd w:val="clear" w:color="auto" w:fill="FFFFFF"/>
        </w:rPr>
        <w:t xml:space="preserve"> </w:t>
      </w:r>
      <w:r w:rsidR="00737CDA" w:rsidRPr="00E65CF4">
        <w:rPr>
          <w:rFonts w:ascii="Times New Roman" w:hAnsi="Times New Roman" w:cs="Times New Roman"/>
          <w:sz w:val="24"/>
          <w:szCs w:val="24"/>
          <w:lang w:val="en-GB"/>
        </w:rPr>
        <w:t>(</w:t>
      </w:r>
      <w:proofErr w:type="spellStart"/>
      <w:r w:rsidR="00AE162D">
        <w:rPr>
          <w:rFonts w:ascii="Times New Roman" w:hAnsi="Times New Roman" w:cs="Times New Roman"/>
          <w:sz w:val="24"/>
          <w:szCs w:val="24"/>
        </w:rPr>
        <w:t>Anttiroiko</w:t>
      </w:r>
      <w:proofErr w:type="spellEnd"/>
      <w:r w:rsidR="00AE162D">
        <w:rPr>
          <w:rFonts w:ascii="Times New Roman" w:hAnsi="Times New Roman" w:cs="Times New Roman"/>
          <w:sz w:val="24"/>
          <w:szCs w:val="24"/>
        </w:rPr>
        <w:t xml:space="preserve">, 2014; </w:t>
      </w:r>
      <w:proofErr w:type="spellStart"/>
      <w:r w:rsidR="00737CDA" w:rsidRPr="00E65CF4">
        <w:rPr>
          <w:rFonts w:ascii="Times New Roman" w:hAnsi="Times New Roman" w:cs="Times New Roman"/>
          <w:sz w:val="24"/>
          <w:szCs w:val="24"/>
        </w:rPr>
        <w:t>Dinnie</w:t>
      </w:r>
      <w:proofErr w:type="spellEnd"/>
      <w:r w:rsidR="00737CDA" w:rsidRPr="00E65CF4">
        <w:rPr>
          <w:rFonts w:ascii="Times New Roman" w:hAnsi="Times New Roman" w:cs="Times New Roman"/>
          <w:sz w:val="24"/>
          <w:szCs w:val="24"/>
        </w:rPr>
        <w:t>, 2011)</w:t>
      </w:r>
      <w:r w:rsidR="00E65CF4">
        <w:rPr>
          <w:rFonts w:ascii="Times New Roman" w:hAnsi="Times New Roman" w:cs="Times New Roman"/>
          <w:color w:val="222222"/>
          <w:sz w:val="24"/>
          <w:szCs w:val="24"/>
          <w:shd w:val="clear" w:color="auto" w:fill="FFFFFF"/>
        </w:rPr>
        <w:t xml:space="preserve">. </w:t>
      </w:r>
    </w:p>
    <w:p w14:paraId="26D04B2E" w14:textId="77777777" w:rsidR="00B52A02" w:rsidRPr="00B52A02" w:rsidRDefault="00B52A02" w:rsidP="00B52A02">
      <w:pPr>
        <w:spacing w:line="480" w:lineRule="auto"/>
        <w:ind w:firstLine="720"/>
        <w:rPr>
          <w:rFonts w:ascii="Times New Roman" w:hAnsi="Times New Roman" w:cs="Times New Roman"/>
          <w:sz w:val="24"/>
          <w:szCs w:val="24"/>
        </w:rPr>
      </w:pPr>
    </w:p>
    <w:p w14:paraId="56D5B68F" w14:textId="77777777" w:rsidR="00D64DBD" w:rsidRPr="00F009DD" w:rsidRDefault="00D64DBD" w:rsidP="00F009DD">
      <w:pPr>
        <w:spacing w:line="240" w:lineRule="auto"/>
        <w:rPr>
          <w:rFonts w:ascii="Times New Roman" w:hAnsi="Times New Roman" w:cs="Times New Roman"/>
          <w:i/>
          <w:sz w:val="24"/>
          <w:szCs w:val="24"/>
        </w:rPr>
      </w:pPr>
      <w:r w:rsidRPr="00F009DD">
        <w:rPr>
          <w:rFonts w:ascii="Times New Roman" w:hAnsi="Times New Roman" w:cs="Times New Roman"/>
          <w:i/>
          <w:sz w:val="24"/>
          <w:szCs w:val="24"/>
        </w:rPr>
        <w:lastRenderedPageBreak/>
        <w:t>Gentrification of residential property</w:t>
      </w:r>
    </w:p>
    <w:p w14:paraId="323CA80D" w14:textId="0708F56C" w:rsidR="00A43FDA" w:rsidRDefault="002A4C0B" w:rsidP="001152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as the CBDs of </w:t>
      </w:r>
      <w:r w:rsidR="00B52A02">
        <w:rPr>
          <w:rFonts w:ascii="Times New Roman" w:hAnsi="Times New Roman" w:cs="Times New Roman"/>
          <w:sz w:val="24"/>
          <w:szCs w:val="24"/>
        </w:rPr>
        <w:t xml:space="preserve">numerous </w:t>
      </w:r>
      <w:r>
        <w:rPr>
          <w:rFonts w:ascii="Times New Roman" w:hAnsi="Times New Roman" w:cs="Times New Roman"/>
          <w:sz w:val="24"/>
          <w:szCs w:val="24"/>
        </w:rPr>
        <w:t xml:space="preserve">major cities </w:t>
      </w:r>
      <w:r w:rsidR="002B54A5">
        <w:rPr>
          <w:rFonts w:ascii="Times New Roman" w:hAnsi="Times New Roman" w:cs="Times New Roman"/>
          <w:sz w:val="24"/>
          <w:szCs w:val="24"/>
        </w:rPr>
        <w:t>are undergoing</w:t>
      </w:r>
      <w:r>
        <w:rPr>
          <w:rFonts w:ascii="Times New Roman" w:hAnsi="Times New Roman" w:cs="Times New Roman"/>
          <w:sz w:val="24"/>
          <w:szCs w:val="24"/>
        </w:rPr>
        <w:t xml:space="preserve"> dramatic transformation via </w:t>
      </w:r>
      <w:r w:rsidR="00DD688F">
        <w:rPr>
          <w:rFonts w:ascii="Times New Roman" w:hAnsi="Times New Roman" w:cs="Times New Roman"/>
          <w:sz w:val="24"/>
          <w:szCs w:val="24"/>
        </w:rPr>
        <w:t xml:space="preserve">land </w:t>
      </w:r>
      <w:r>
        <w:rPr>
          <w:rFonts w:ascii="Times New Roman" w:hAnsi="Times New Roman" w:cs="Times New Roman"/>
          <w:sz w:val="24"/>
          <w:szCs w:val="24"/>
        </w:rPr>
        <w:t xml:space="preserve">redevelopment </w:t>
      </w:r>
      <w:r w:rsidR="00B52A02">
        <w:rPr>
          <w:rFonts w:ascii="Times New Roman" w:hAnsi="Times New Roman" w:cs="Times New Roman"/>
          <w:sz w:val="24"/>
          <w:szCs w:val="24"/>
        </w:rPr>
        <w:t xml:space="preserve">and reconstruction </w:t>
      </w:r>
      <w:r>
        <w:rPr>
          <w:rFonts w:ascii="Times New Roman" w:hAnsi="Times New Roman" w:cs="Times New Roman"/>
          <w:sz w:val="24"/>
          <w:szCs w:val="24"/>
        </w:rPr>
        <w:t xml:space="preserve">in recent decades, so </w:t>
      </w:r>
      <w:r w:rsidR="0018764E">
        <w:rPr>
          <w:rFonts w:ascii="Times New Roman" w:hAnsi="Times New Roman" w:cs="Times New Roman"/>
          <w:sz w:val="24"/>
          <w:szCs w:val="24"/>
        </w:rPr>
        <w:t xml:space="preserve">too </w:t>
      </w:r>
      <w:r>
        <w:rPr>
          <w:rFonts w:ascii="Times New Roman" w:hAnsi="Times New Roman" w:cs="Times New Roman"/>
          <w:sz w:val="24"/>
          <w:szCs w:val="24"/>
        </w:rPr>
        <w:t xml:space="preserve">residential neighborhoods </w:t>
      </w:r>
      <w:r w:rsidR="00406DE9">
        <w:rPr>
          <w:rFonts w:ascii="Times New Roman" w:hAnsi="Times New Roman" w:cs="Times New Roman"/>
          <w:sz w:val="24"/>
          <w:szCs w:val="24"/>
        </w:rPr>
        <w:t xml:space="preserve">in </w:t>
      </w:r>
      <w:r w:rsidR="004E6C17">
        <w:rPr>
          <w:rFonts w:ascii="Times New Roman" w:hAnsi="Times New Roman" w:cs="Times New Roman"/>
          <w:sz w:val="24"/>
          <w:szCs w:val="24"/>
        </w:rPr>
        <w:t>the inner city and elsewhere</w:t>
      </w:r>
      <w:r w:rsidR="00406DE9">
        <w:rPr>
          <w:rFonts w:ascii="Times New Roman" w:hAnsi="Times New Roman" w:cs="Times New Roman"/>
          <w:sz w:val="24"/>
          <w:szCs w:val="24"/>
        </w:rPr>
        <w:t xml:space="preserve"> </w:t>
      </w:r>
      <w:r w:rsidR="002B54A5">
        <w:rPr>
          <w:rFonts w:ascii="Times New Roman" w:hAnsi="Times New Roman" w:cs="Times New Roman"/>
          <w:sz w:val="24"/>
          <w:szCs w:val="24"/>
        </w:rPr>
        <w:t xml:space="preserve">are </w:t>
      </w:r>
      <w:r w:rsidR="001E4A60">
        <w:rPr>
          <w:rFonts w:ascii="Times New Roman" w:hAnsi="Times New Roman" w:cs="Times New Roman"/>
          <w:sz w:val="24"/>
          <w:szCs w:val="24"/>
        </w:rPr>
        <w:t xml:space="preserve">experiencing </w:t>
      </w:r>
      <w:r w:rsidR="00B52A02">
        <w:rPr>
          <w:rFonts w:ascii="Times New Roman" w:hAnsi="Times New Roman" w:cs="Times New Roman"/>
          <w:sz w:val="24"/>
          <w:szCs w:val="24"/>
        </w:rPr>
        <w:t>significant rehabilitation.  One of the common</w:t>
      </w:r>
      <w:r w:rsidR="00DD688F">
        <w:rPr>
          <w:rFonts w:ascii="Times New Roman" w:hAnsi="Times New Roman" w:cs="Times New Roman"/>
          <w:sz w:val="24"/>
          <w:szCs w:val="24"/>
        </w:rPr>
        <w:t>est</w:t>
      </w:r>
      <w:r w:rsidR="00B52A02">
        <w:rPr>
          <w:rFonts w:ascii="Times New Roman" w:hAnsi="Times New Roman" w:cs="Times New Roman"/>
          <w:sz w:val="24"/>
          <w:szCs w:val="24"/>
        </w:rPr>
        <w:t xml:space="preserve"> </w:t>
      </w:r>
      <w:r w:rsidR="001E4A60">
        <w:rPr>
          <w:rFonts w:ascii="Times New Roman" w:hAnsi="Times New Roman" w:cs="Times New Roman"/>
          <w:sz w:val="24"/>
          <w:szCs w:val="24"/>
        </w:rPr>
        <w:t>instances</w:t>
      </w:r>
      <w:r w:rsidR="00B52A02">
        <w:rPr>
          <w:rFonts w:ascii="Times New Roman" w:hAnsi="Times New Roman" w:cs="Times New Roman"/>
          <w:sz w:val="24"/>
          <w:szCs w:val="24"/>
        </w:rPr>
        <w:t xml:space="preserve"> of this process is the peculiar form of residential</w:t>
      </w:r>
      <w:r w:rsidR="00595763">
        <w:rPr>
          <w:rFonts w:ascii="Times New Roman" w:hAnsi="Times New Roman" w:cs="Times New Roman"/>
          <w:sz w:val="24"/>
          <w:szCs w:val="24"/>
        </w:rPr>
        <w:t xml:space="preserve"> land-use intensification</w:t>
      </w:r>
      <w:r w:rsidR="00B52A02">
        <w:rPr>
          <w:rFonts w:ascii="Times New Roman" w:hAnsi="Times New Roman" w:cs="Times New Roman"/>
          <w:sz w:val="24"/>
          <w:szCs w:val="24"/>
        </w:rPr>
        <w:t xml:space="preserve"> </w:t>
      </w:r>
      <w:r w:rsidR="00F85EDA">
        <w:rPr>
          <w:rFonts w:ascii="Times New Roman" w:hAnsi="Times New Roman" w:cs="Times New Roman"/>
          <w:sz w:val="24"/>
          <w:szCs w:val="24"/>
        </w:rPr>
        <w:t xml:space="preserve">generally referred to </w:t>
      </w:r>
      <w:r w:rsidR="00B52A02">
        <w:rPr>
          <w:rFonts w:ascii="Times New Roman" w:hAnsi="Times New Roman" w:cs="Times New Roman"/>
          <w:sz w:val="24"/>
          <w:szCs w:val="24"/>
        </w:rPr>
        <w:t>as gentrification.</w:t>
      </w:r>
    </w:p>
    <w:p w14:paraId="3F42AEC0" w14:textId="4F8EC9F1" w:rsidR="009501A1" w:rsidRDefault="00D64DBD" w:rsidP="00115256">
      <w:pPr>
        <w:spacing w:line="480" w:lineRule="auto"/>
        <w:ind w:firstLine="720"/>
        <w:rPr>
          <w:rFonts w:ascii="Times New Roman" w:hAnsi="Times New Roman" w:cs="Times New Roman"/>
          <w:sz w:val="24"/>
          <w:szCs w:val="24"/>
        </w:rPr>
      </w:pPr>
      <w:r w:rsidRPr="00A43FDA">
        <w:rPr>
          <w:rFonts w:ascii="Times New Roman" w:hAnsi="Times New Roman" w:cs="Times New Roman"/>
          <w:sz w:val="24"/>
          <w:szCs w:val="24"/>
        </w:rPr>
        <w:t xml:space="preserve">“Gentrification” is a term that has taken on a multitude of different meanings since it was first coined by Glass (1964) </w:t>
      </w:r>
      <w:proofErr w:type="gramStart"/>
      <w:r w:rsidRPr="00A43FDA">
        <w:rPr>
          <w:rFonts w:ascii="Times New Roman" w:hAnsi="Times New Roman" w:cs="Times New Roman"/>
          <w:sz w:val="24"/>
          <w:szCs w:val="24"/>
        </w:rPr>
        <w:t>in reference to</w:t>
      </w:r>
      <w:proofErr w:type="gramEnd"/>
      <w:r w:rsidRPr="00A43FDA">
        <w:rPr>
          <w:rFonts w:ascii="Times New Roman" w:hAnsi="Times New Roman" w:cs="Times New Roman"/>
          <w:sz w:val="24"/>
          <w:szCs w:val="24"/>
        </w:rPr>
        <w:t xml:space="preserve"> </w:t>
      </w:r>
      <w:r w:rsidR="00F85EDA">
        <w:rPr>
          <w:rFonts w:ascii="Times New Roman" w:hAnsi="Times New Roman" w:cs="Times New Roman"/>
          <w:sz w:val="24"/>
          <w:szCs w:val="24"/>
        </w:rPr>
        <w:t xml:space="preserve">the </w:t>
      </w:r>
      <w:r w:rsidRPr="00A43FDA">
        <w:rPr>
          <w:rFonts w:ascii="Times New Roman" w:hAnsi="Times New Roman" w:cs="Times New Roman"/>
          <w:sz w:val="24"/>
          <w:szCs w:val="24"/>
        </w:rPr>
        <w:t xml:space="preserve">London </w:t>
      </w:r>
      <w:r w:rsidR="00F85EDA">
        <w:rPr>
          <w:rFonts w:ascii="Times New Roman" w:hAnsi="Times New Roman" w:cs="Times New Roman"/>
          <w:sz w:val="24"/>
          <w:szCs w:val="24"/>
        </w:rPr>
        <w:t xml:space="preserve">housing market </w:t>
      </w:r>
      <w:r w:rsidRPr="00A43FDA">
        <w:rPr>
          <w:rFonts w:ascii="Times New Roman" w:hAnsi="Times New Roman" w:cs="Times New Roman"/>
          <w:sz w:val="24"/>
          <w:szCs w:val="24"/>
        </w:rPr>
        <w:t>in the early 1960s</w:t>
      </w:r>
      <w:r w:rsidR="00A43FDA">
        <w:rPr>
          <w:rFonts w:ascii="Times New Roman" w:hAnsi="Times New Roman" w:cs="Times New Roman"/>
          <w:sz w:val="24"/>
          <w:szCs w:val="24"/>
        </w:rPr>
        <w:t>. It is</w:t>
      </w:r>
      <w:r w:rsidR="003A31AF">
        <w:rPr>
          <w:rFonts w:ascii="Times New Roman" w:hAnsi="Times New Roman" w:cs="Times New Roman"/>
          <w:sz w:val="24"/>
          <w:szCs w:val="24"/>
        </w:rPr>
        <w:t xml:space="preserve"> now</w:t>
      </w:r>
      <w:r w:rsidRPr="00A43FDA">
        <w:rPr>
          <w:rFonts w:ascii="Times New Roman" w:hAnsi="Times New Roman" w:cs="Times New Roman"/>
          <w:sz w:val="24"/>
          <w:szCs w:val="24"/>
        </w:rPr>
        <w:t xml:space="preserve"> widely applied to virtually any form of property conversion that entails upgrading, including </w:t>
      </w:r>
      <w:r w:rsidR="00A43FDA">
        <w:rPr>
          <w:rFonts w:ascii="Times New Roman" w:hAnsi="Times New Roman" w:cs="Times New Roman"/>
          <w:sz w:val="24"/>
          <w:szCs w:val="24"/>
        </w:rPr>
        <w:t xml:space="preserve">the </w:t>
      </w:r>
      <w:r w:rsidR="00A43FDA" w:rsidRPr="001E4A60">
        <w:rPr>
          <w:rFonts w:ascii="Times New Roman" w:hAnsi="Times New Roman" w:cs="Times New Roman"/>
          <w:sz w:val="24"/>
          <w:szCs w:val="24"/>
        </w:rPr>
        <w:t>redevelopment of commercial properties</w:t>
      </w:r>
      <w:r w:rsidRPr="001E4A60">
        <w:rPr>
          <w:rFonts w:ascii="Times New Roman" w:hAnsi="Times New Roman" w:cs="Times New Roman"/>
          <w:sz w:val="24"/>
          <w:szCs w:val="24"/>
        </w:rPr>
        <w:t xml:space="preserve">. </w:t>
      </w:r>
      <w:r w:rsidR="00115256" w:rsidRPr="001E4A60">
        <w:rPr>
          <w:rFonts w:ascii="Times New Roman" w:hAnsi="Times New Roman" w:cs="Times New Roman"/>
          <w:sz w:val="24"/>
          <w:szCs w:val="24"/>
        </w:rPr>
        <w:t>In this discussion, however,</w:t>
      </w:r>
      <w:r w:rsidRPr="001E4A60">
        <w:rPr>
          <w:rFonts w:ascii="Times New Roman" w:hAnsi="Times New Roman" w:cs="Times New Roman"/>
          <w:sz w:val="24"/>
          <w:szCs w:val="24"/>
        </w:rPr>
        <w:t xml:space="preserve"> I restrict the term to its original use</w:t>
      </w:r>
      <w:r w:rsidR="00A43FDA" w:rsidRPr="001E4A60">
        <w:rPr>
          <w:rFonts w:ascii="Times New Roman" w:hAnsi="Times New Roman" w:cs="Times New Roman"/>
          <w:sz w:val="24"/>
          <w:szCs w:val="24"/>
        </w:rPr>
        <w:t xml:space="preserve"> as defined by Glass</w:t>
      </w:r>
      <w:r w:rsidRPr="001E4A60">
        <w:rPr>
          <w:rFonts w:ascii="Times New Roman" w:hAnsi="Times New Roman" w:cs="Times New Roman"/>
          <w:sz w:val="24"/>
          <w:szCs w:val="24"/>
        </w:rPr>
        <w:t xml:space="preserve"> to signify a </w:t>
      </w:r>
      <w:r w:rsidR="00144CD9">
        <w:rPr>
          <w:rFonts w:ascii="Times New Roman" w:hAnsi="Times New Roman" w:cs="Times New Roman"/>
          <w:sz w:val="24"/>
          <w:szCs w:val="24"/>
        </w:rPr>
        <w:t>change of</w:t>
      </w:r>
      <w:r w:rsidRPr="001E4A60">
        <w:rPr>
          <w:rFonts w:ascii="Times New Roman" w:hAnsi="Times New Roman" w:cs="Times New Roman"/>
          <w:sz w:val="24"/>
          <w:szCs w:val="24"/>
        </w:rPr>
        <w:t xml:space="preserve"> land</w:t>
      </w:r>
      <w:r w:rsidR="00144CD9">
        <w:rPr>
          <w:rFonts w:ascii="Times New Roman" w:hAnsi="Times New Roman" w:cs="Times New Roman"/>
          <w:sz w:val="24"/>
          <w:szCs w:val="24"/>
        </w:rPr>
        <w:t xml:space="preserve"> use </w:t>
      </w:r>
      <w:r w:rsidR="00370A45">
        <w:rPr>
          <w:rFonts w:ascii="Times New Roman" w:hAnsi="Times New Roman" w:cs="Times New Roman"/>
          <w:sz w:val="24"/>
          <w:szCs w:val="24"/>
        </w:rPr>
        <w:t>where</w:t>
      </w:r>
      <w:r w:rsidRPr="001E4A60">
        <w:rPr>
          <w:rFonts w:ascii="Times New Roman" w:hAnsi="Times New Roman" w:cs="Times New Roman"/>
          <w:sz w:val="24"/>
          <w:szCs w:val="24"/>
        </w:rPr>
        <w:t xml:space="preserve"> higher socio-economic groups appropriate and upgrade housing vacated </w:t>
      </w:r>
      <w:r w:rsidR="007978F8" w:rsidRPr="001E4A60">
        <w:rPr>
          <w:rFonts w:ascii="Times New Roman" w:hAnsi="Times New Roman" w:cs="Times New Roman"/>
          <w:sz w:val="24"/>
          <w:szCs w:val="24"/>
        </w:rPr>
        <w:t xml:space="preserve">-- compulsorily or voluntarily -- </w:t>
      </w:r>
      <w:r w:rsidRPr="001E4A60">
        <w:rPr>
          <w:rFonts w:ascii="Times New Roman" w:hAnsi="Times New Roman" w:cs="Times New Roman"/>
          <w:sz w:val="24"/>
          <w:szCs w:val="24"/>
        </w:rPr>
        <w:t>by lower socio-economic groups.</w:t>
      </w:r>
      <w:r w:rsidR="00A43FDA" w:rsidRPr="001E4A60">
        <w:rPr>
          <w:rFonts w:ascii="Times New Roman" w:hAnsi="Times New Roman" w:cs="Times New Roman"/>
          <w:sz w:val="24"/>
          <w:szCs w:val="24"/>
        </w:rPr>
        <w:t xml:space="preserve"> </w:t>
      </w:r>
      <w:r w:rsidR="007978F8" w:rsidRPr="001E4A60">
        <w:rPr>
          <w:rFonts w:ascii="Times New Roman" w:hAnsi="Times New Roman" w:cs="Times New Roman"/>
          <w:sz w:val="24"/>
          <w:szCs w:val="24"/>
        </w:rPr>
        <w:t>Gentrification</w:t>
      </w:r>
      <w:r w:rsidR="00420A57" w:rsidRPr="001E4A60">
        <w:rPr>
          <w:rFonts w:ascii="Times New Roman" w:hAnsi="Times New Roman" w:cs="Times New Roman"/>
          <w:sz w:val="24"/>
          <w:szCs w:val="24"/>
        </w:rPr>
        <w:t xml:space="preserve"> in this sense </w:t>
      </w:r>
      <w:r w:rsidR="007978F8" w:rsidRPr="001E4A60">
        <w:rPr>
          <w:rFonts w:ascii="Times New Roman" w:hAnsi="Times New Roman" w:cs="Times New Roman"/>
          <w:sz w:val="24"/>
          <w:szCs w:val="24"/>
        </w:rPr>
        <w:t>is mostly to be found</w:t>
      </w:r>
      <w:r w:rsidRPr="001E4A60">
        <w:rPr>
          <w:rFonts w:ascii="Times New Roman" w:hAnsi="Times New Roman" w:cs="Times New Roman"/>
          <w:sz w:val="24"/>
          <w:szCs w:val="24"/>
        </w:rPr>
        <w:t xml:space="preserve"> </w:t>
      </w:r>
      <w:r w:rsidR="007978F8" w:rsidRPr="001E4A60">
        <w:rPr>
          <w:rFonts w:ascii="Times New Roman" w:hAnsi="Times New Roman" w:cs="Times New Roman"/>
          <w:sz w:val="24"/>
          <w:szCs w:val="24"/>
        </w:rPr>
        <w:t xml:space="preserve">in </w:t>
      </w:r>
      <w:r w:rsidRPr="001E4A60">
        <w:rPr>
          <w:rFonts w:ascii="Times New Roman" w:hAnsi="Times New Roman" w:cs="Times New Roman"/>
          <w:sz w:val="24"/>
          <w:szCs w:val="24"/>
        </w:rPr>
        <w:t xml:space="preserve">inner-city neighborhoods </w:t>
      </w:r>
      <w:r w:rsidR="007978F8" w:rsidRPr="001E4A60">
        <w:rPr>
          <w:rFonts w:ascii="Times New Roman" w:hAnsi="Times New Roman" w:cs="Times New Roman"/>
          <w:sz w:val="24"/>
          <w:szCs w:val="24"/>
        </w:rPr>
        <w:t xml:space="preserve">that have </w:t>
      </w:r>
      <w:r w:rsidRPr="001E4A60">
        <w:rPr>
          <w:rFonts w:ascii="Times New Roman" w:hAnsi="Times New Roman" w:cs="Times New Roman"/>
          <w:sz w:val="24"/>
          <w:szCs w:val="24"/>
        </w:rPr>
        <w:t xml:space="preserve">traditionally </w:t>
      </w:r>
      <w:r w:rsidR="007978F8" w:rsidRPr="001E4A60">
        <w:rPr>
          <w:rFonts w:ascii="Times New Roman" w:hAnsi="Times New Roman" w:cs="Times New Roman"/>
          <w:sz w:val="24"/>
          <w:szCs w:val="24"/>
        </w:rPr>
        <w:t xml:space="preserve">been </w:t>
      </w:r>
      <w:r w:rsidRPr="001E4A60">
        <w:rPr>
          <w:rFonts w:ascii="Times New Roman" w:hAnsi="Times New Roman" w:cs="Times New Roman"/>
          <w:sz w:val="24"/>
          <w:szCs w:val="24"/>
        </w:rPr>
        <w:t>occupied by working-c</w:t>
      </w:r>
      <w:r w:rsidR="007978F8" w:rsidRPr="001E4A60">
        <w:rPr>
          <w:rFonts w:ascii="Times New Roman" w:hAnsi="Times New Roman" w:cs="Times New Roman"/>
          <w:sz w:val="24"/>
          <w:szCs w:val="24"/>
        </w:rPr>
        <w:t xml:space="preserve">lass and low-income families. As such, it entails the replacement </w:t>
      </w:r>
      <w:r w:rsidR="00C63976" w:rsidRPr="001E4A60">
        <w:rPr>
          <w:rFonts w:ascii="Times New Roman" w:hAnsi="Times New Roman" w:cs="Times New Roman"/>
          <w:sz w:val="24"/>
          <w:szCs w:val="24"/>
        </w:rPr>
        <w:t xml:space="preserve">or modification </w:t>
      </w:r>
      <w:r w:rsidR="007978F8" w:rsidRPr="001E4A60">
        <w:rPr>
          <w:rFonts w:ascii="Times New Roman" w:hAnsi="Times New Roman" w:cs="Times New Roman"/>
          <w:sz w:val="24"/>
          <w:szCs w:val="24"/>
        </w:rPr>
        <w:t>of existing buildings</w:t>
      </w:r>
      <w:r w:rsidR="007978F8">
        <w:rPr>
          <w:rFonts w:ascii="Times New Roman" w:hAnsi="Times New Roman" w:cs="Times New Roman"/>
          <w:sz w:val="24"/>
          <w:szCs w:val="24"/>
        </w:rPr>
        <w:t xml:space="preserve"> and the construction of</w:t>
      </w:r>
      <w:r w:rsidR="007978F8" w:rsidRPr="007978F8">
        <w:rPr>
          <w:rFonts w:ascii="Times New Roman" w:hAnsi="Times New Roman" w:cs="Times New Roman"/>
          <w:sz w:val="24"/>
          <w:szCs w:val="24"/>
        </w:rPr>
        <w:t xml:space="preserve"> more capacious and more expensive structures</w:t>
      </w:r>
      <w:r w:rsidR="007978F8">
        <w:rPr>
          <w:rFonts w:ascii="Times New Roman" w:hAnsi="Times New Roman" w:cs="Times New Roman"/>
          <w:sz w:val="24"/>
          <w:szCs w:val="24"/>
        </w:rPr>
        <w:t xml:space="preserve"> in their </w:t>
      </w:r>
      <w:r w:rsidR="00B9409A">
        <w:rPr>
          <w:rFonts w:ascii="Times New Roman" w:hAnsi="Times New Roman" w:cs="Times New Roman"/>
          <w:sz w:val="24"/>
          <w:szCs w:val="24"/>
        </w:rPr>
        <w:t>stead</w:t>
      </w:r>
      <w:r w:rsidR="00DF51CD">
        <w:rPr>
          <w:rFonts w:ascii="Times New Roman" w:hAnsi="Times New Roman" w:cs="Times New Roman"/>
          <w:sz w:val="24"/>
          <w:szCs w:val="24"/>
        </w:rPr>
        <w:t xml:space="preserve">. </w:t>
      </w:r>
      <w:r w:rsidR="00F85EDA">
        <w:rPr>
          <w:rFonts w:ascii="Times New Roman" w:hAnsi="Times New Roman" w:cs="Times New Roman"/>
          <w:sz w:val="24"/>
          <w:szCs w:val="24"/>
        </w:rPr>
        <w:t xml:space="preserve">In </w:t>
      </w:r>
      <w:r w:rsidR="00DF51CD">
        <w:rPr>
          <w:rFonts w:ascii="Times New Roman" w:hAnsi="Times New Roman" w:cs="Times New Roman"/>
          <w:sz w:val="24"/>
          <w:szCs w:val="24"/>
        </w:rPr>
        <w:t>many</w:t>
      </w:r>
      <w:r w:rsidR="00F85EDA">
        <w:rPr>
          <w:rFonts w:ascii="Times New Roman" w:hAnsi="Times New Roman" w:cs="Times New Roman"/>
          <w:sz w:val="24"/>
          <w:szCs w:val="24"/>
        </w:rPr>
        <w:t xml:space="preserve"> </w:t>
      </w:r>
      <w:r w:rsidR="00144CD9">
        <w:rPr>
          <w:rFonts w:ascii="Times New Roman" w:hAnsi="Times New Roman" w:cs="Times New Roman"/>
          <w:sz w:val="24"/>
          <w:szCs w:val="24"/>
        </w:rPr>
        <w:t>cases</w:t>
      </w:r>
      <w:r w:rsidR="00F85EDA">
        <w:rPr>
          <w:rFonts w:ascii="Times New Roman" w:hAnsi="Times New Roman" w:cs="Times New Roman"/>
          <w:sz w:val="24"/>
          <w:szCs w:val="24"/>
        </w:rPr>
        <w:t>, the</w:t>
      </w:r>
      <w:r w:rsidRPr="007978F8">
        <w:rPr>
          <w:rFonts w:ascii="Times New Roman" w:hAnsi="Times New Roman" w:cs="Times New Roman"/>
          <w:sz w:val="24"/>
          <w:szCs w:val="24"/>
        </w:rPr>
        <w:t xml:space="preserve"> gentrification</w:t>
      </w:r>
      <w:r w:rsidR="00B9409A">
        <w:rPr>
          <w:rFonts w:ascii="Times New Roman" w:hAnsi="Times New Roman" w:cs="Times New Roman"/>
          <w:sz w:val="24"/>
          <w:szCs w:val="24"/>
        </w:rPr>
        <w:t xml:space="preserve"> of </w:t>
      </w:r>
      <w:r w:rsidR="00DF51CD">
        <w:rPr>
          <w:rFonts w:ascii="Times New Roman" w:hAnsi="Times New Roman" w:cs="Times New Roman"/>
          <w:sz w:val="24"/>
          <w:szCs w:val="24"/>
        </w:rPr>
        <w:t>a</w:t>
      </w:r>
      <w:r w:rsidR="00B9409A">
        <w:rPr>
          <w:rFonts w:ascii="Times New Roman" w:hAnsi="Times New Roman" w:cs="Times New Roman"/>
          <w:sz w:val="24"/>
          <w:szCs w:val="24"/>
        </w:rPr>
        <w:t xml:space="preserve"> given neighborhood </w:t>
      </w:r>
      <w:r w:rsidR="00144CD9">
        <w:rPr>
          <w:rFonts w:ascii="Times New Roman" w:hAnsi="Times New Roman" w:cs="Times New Roman"/>
          <w:sz w:val="24"/>
          <w:szCs w:val="24"/>
        </w:rPr>
        <w:t>proceed</w:t>
      </w:r>
      <w:r w:rsidR="00DF51CD">
        <w:rPr>
          <w:rFonts w:ascii="Times New Roman" w:hAnsi="Times New Roman" w:cs="Times New Roman"/>
          <w:sz w:val="24"/>
          <w:szCs w:val="24"/>
        </w:rPr>
        <w:t>s</w:t>
      </w:r>
      <w:r w:rsidR="00F85EDA">
        <w:rPr>
          <w:rFonts w:ascii="Times New Roman" w:hAnsi="Times New Roman" w:cs="Times New Roman"/>
          <w:sz w:val="24"/>
          <w:szCs w:val="24"/>
        </w:rPr>
        <w:t xml:space="preserve"> </w:t>
      </w:r>
      <w:r w:rsidR="00B9409A">
        <w:rPr>
          <w:rFonts w:ascii="Times New Roman" w:hAnsi="Times New Roman" w:cs="Times New Roman"/>
          <w:sz w:val="24"/>
          <w:szCs w:val="24"/>
        </w:rPr>
        <w:t>in a piecemeal</w:t>
      </w:r>
      <w:r w:rsidRPr="007978F8">
        <w:rPr>
          <w:rFonts w:ascii="Times New Roman" w:hAnsi="Times New Roman" w:cs="Times New Roman"/>
          <w:sz w:val="24"/>
          <w:szCs w:val="24"/>
        </w:rPr>
        <w:t xml:space="preserve"> manner </w:t>
      </w:r>
      <w:r w:rsidR="004718AB">
        <w:rPr>
          <w:rFonts w:ascii="Times New Roman" w:hAnsi="Times New Roman" w:cs="Times New Roman"/>
          <w:sz w:val="24"/>
          <w:szCs w:val="24"/>
        </w:rPr>
        <w:t xml:space="preserve">by private </w:t>
      </w:r>
      <w:r w:rsidR="00DF51CD">
        <w:rPr>
          <w:rFonts w:ascii="Times New Roman" w:hAnsi="Times New Roman" w:cs="Times New Roman"/>
          <w:sz w:val="24"/>
          <w:szCs w:val="24"/>
        </w:rPr>
        <w:t xml:space="preserve">individuals </w:t>
      </w:r>
      <w:r w:rsidR="00B9409A">
        <w:rPr>
          <w:rFonts w:ascii="Times New Roman" w:hAnsi="Times New Roman" w:cs="Times New Roman"/>
          <w:sz w:val="24"/>
          <w:szCs w:val="24"/>
        </w:rPr>
        <w:t xml:space="preserve">who purchase </w:t>
      </w:r>
      <w:r w:rsidR="00533537">
        <w:rPr>
          <w:rFonts w:ascii="Times New Roman" w:hAnsi="Times New Roman" w:cs="Times New Roman"/>
          <w:sz w:val="24"/>
          <w:szCs w:val="24"/>
        </w:rPr>
        <w:t xml:space="preserve">single </w:t>
      </w:r>
      <w:r w:rsidR="00B9409A">
        <w:rPr>
          <w:rFonts w:ascii="Times New Roman" w:hAnsi="Times New Roman" w:cs="Times New Roman"/>
          <w:sz w:val="24"/>
          <w:szCs w:val="24"/>
        </w:rPr>
        <w:t>properties and renov</w:t>
      </w:r>
      <w:r w:rsidR="00144CD9">
        <w:rPr>
          <w:rFonts w:ascii="Times New Roman" w:hAnsi="Times New Roman" w:cs="Times New Roman"/>
          <w:sz w:val="24"/>
          <w:szCs w:val="24"/>
        </w:rPr>
        <w:t>ate or restore them on an individual</w:t>
      </w:r>
      <w:r w:rsidR="00B9409A">
        <w:rPr>
          <w:rFonts w:ascii="Times New Roman" w:hAnsi="Times New Roman" w:cs="Times New Roman"/>
          <w:sz w:val="24"/>
          <w:szCs w:val="24"/>
        </w:rPr>
        <w:t xml:space="preserve"> basis</w:t>
      </w:r>
      <w:r w:rsidR="00F85EDA">
        <w:rPr>
          <w:rFonts w:ascii="Times New Roman" w:hAnsi="Times New Roman" w:cs="Times New Roman"/>
          <w:sz w:val="24"/>
          <w:szCs w:val="24"/>
        </w:rPr>
        <w:t>;</w:t>
      </w:r>
      <w:r w:rsidR="00C63976">
        <w:rPr>
          <w:rFonts w:ascii="Times New Roman" w:hAnsi="Times New Roman" w:cs="Times New Roman"/>
          <w:sz w:val="24"/>
          <w:szCs w:val="24"/>
        </w:rPr>
        <w:t xml:space="preserve"> </w:t>
      </w:r>
      <w:r w:rsidR="00F85EDA">
        <w:rPr>
          <w:rFonts w:ascii="Times New Roman" w:hAnsi="Times New Roman" w:cs="Times New Roman"/>
          <w:sz w:val="24"/>
          <w:szCs w:val="24"/>
        </w:rPr>
        <w:t xml:space="preserve">in other </w:t>
      </w:r>
      <w:r w:rsidR="004718AB">
        <w:rPr>
          <w:rFonts w:ascii="Times New Roman" w:hAnsi="Times New Roman" w:cs="Times New Roman"/>
          <w:sz w:val="24"/>
          <w:szCs w:val="24"/>
        </w:rPr>
        <w:t>cases</w:t>
      </w:r>
      <w:r w:rsidR="00F85EDA">
        <w:rPr>
          <w:rFonts w:ascii="Times New Roman" w:hAnsi="Times New Roman" w:cs="Times New Roman"/>
          <w:sz w:val="24"/>
          <w:szCs w:val="24"/>
        </w:rPr>
        <w:t xml:space="preserve">, </w:t>
      </w:r>
      <w:r w:rsidR="00C63976" w:rsidRPr="00B9409A">
        <w:rPr>
          <w:rFonts w:ascii="Times New Roman" w:hAnsi="Times New Roman" w:cs="Times New Roman"/>
          <w:sz w:val="24"/>
          <w:szCs w:val="24"/>
        </w:rPr>
        <w:t>professional investors and developers</w:t>
      </w:r>
      <w:r w:rsidR="00C63976">
        <w:rPr>
          <w:rFonts w:ascii="Times New Roman" w:hAnsi="Times New Roman" w:cs="Times New Roman"/>
          <w:sz w:val="24"/>
          <w:szCs w:val="24"/>
        </w:rPr>
        <w:t xml:space="preserve"> operating at a relatively large scale</w:t>
      </w:r>
      <w:r w:rsidR="00C63976" w:rsidRPr="00B9409A">
        <w:rPr>
          <w:rFonts w:ascii="Times New Roman" w:hAnsi="Times New Roman" w:cs="Times New Roman"/>
          <w:sz w:val="24"/>
          <w:szCs w:val="24"/>
        </w:rPr>
        <w:t xml:space="preserve"> </w:t>
      </w:r>
      <w:r w:rsidR="00C63976">
        <w:rPr>
          <w:rFonts w:ascii="Times New Roman" w:hAnsi="Times New Roman" w:cs="Times New Roman"/>
          <w:sz w:val="24"/>
          <w:szCs w:val="24"/>
        </w:rPr>
        <w:t xml:space="preserve">also foster </w:t>
      </w:r>
      <w:r w:rsidRPr="00B9409A">
        <w:rPr>
          <w:rFonts w:ascii="Times New Roman" w:hAnsi="Times New Roman" w:cs="Times New Roman"/>
          <w:sz w:val="24"/>
          <w:szCs w:val="24"/>
        </w:rPr>
        <w:t>gentrification</w:t>
      </w:r>
      <w:r w:rsidR="00C63976">
        <w:rPr>
          <w:rFonts w:ascii="Times New Roman" w:hAnsi="Times New Roman" w:cs="Times New Roman"/>
          <w:sz w:val="24"/>
          <w:szCs w:val="24"/>
        </w:rPr>
        <w:t xml:space="preserve">, notably by redeveloping land for high-rent multiple-family apartment </w:t>
      </w:r>
      <w:r w:rsidR="008A7FAD">
        <w:rPr>
          <w:rFonts w:ascii="Times New Roman" w:hAnsi="Times New Roman" w:cs="Times New Roman"/>
          <w:sz w:val="24"/>
          <w:szCs w:val="24"/>
        </w:rPr>
        <w:t>complexes</w:t>
      </w:r>
      <w:r w:rsidR="004718AB">
        <w:rPr>
          <w:rFonts w:ascii="Times New Roman" w:hAnsi="Times New Roman" w:cs="Times New Roman"/>
          <w:sz w:val="24"/>
          <w:szCs w:val="24"/>
        </w:rPr>
        <w:t xml:space="preserve">. Municipal authorities </w:t>
      </w:r>
      <w:r w:rsidR="00DF51CD">
        <w:rPr>
          <w:rFonts w:ascii="Times New Roman" w:hAnsi="Times New Roman" w:cs="Times New Roman"/>
          <w:sz w:val="24"/>
          <w:szCs w:val="24"/>
        </w:rPr>
        <w:t>frequently</w:t>
      </w:r>
      <w:r w:rsidR="004718AB">
        <w:rPr>
          <w:rFonts w:ascii="Times New Roman" w:hAnsi="Times New Roman" w:cs="Times New Roman"/>
          <w:sz w:val="24"/>
          <w:szCs w:val="24"/>
        </w:rPr>
        <w:t xml:space="preserve"> encourage these activities by means of land clearances and the offer of subsidies to developers.</w:t>
      </w:r>
      <w:r w:rsidRPr="00B9409A">
        <w:rPr>
          <w:rFonts w:ascii="Times New Roman" w:hAnsi="Times New Roman" w:cs="Times New Roman"/>
          <w:sz w:val="24"/>
          <w:szCs w:val="24"/>
        </w:rPr>
        <w:t xml:space="preserve"> </w:t>
      </w:r>
    </w:p>
    <w:p w14:paraId="748251E5" w14:textId="74871A88" w:rsidR="008A7FAD" w:rsidRDefault="00D64DBD" w:rsidP="00223A45">
      <w:pPr>
        <w:spacing w:line="480" w:lineRule="auto"/>
        <w:ind w:firstLine="720"/>
        <w:rPr>
          <w:rFonts w:ascii="Times New Roman" w:hAnsi="Times New Roman" w:cs="Times New Roman"/>
          <w:sz w:val="24"/>
          <w:szCs w:val="24"/>
        </w:rPr>
      </w:pPr>
      <w:r w:rsidRPr="009501A1">
        <w:rPr>
          <w:rFonts w:ascii="Times New Roman" w:hAnsi="Times New Roman" w:cs="Times New Roman"/>
          <w:sz w:val="24"/>
          <w:szCs w:val="24"/>
        </w:rPr>
        <w:lastRenderedPageBreak/>
        <w:t>In a series of influential papers, Smit</w:t>
      </w:r>
      <w:r w:rsidR="00933322">
        <w:rPr>
          <w:rFonts w:ascii="Times New Roman" w:hAnsi="Times New Roman" w:cs="Times New Roman"/>
          <w:sz w:val="24"/>
          <w:szCs w:val="24"/>
        </w:rPr>
        <w:t>h (1979, 1987) claimed that</w:t>
      </w:r>
      <w:r w:rsidRPr="009501A1">
        <w:rPr>
          <w:rFonts w:ascii="Times New Roman" w:hAnsi="Times New Roman" w:cs="Times New Roman"/>
          <w:sz w:val="24"/>
          <w:szCs w:val="24"/>
        </w:rPr>
        <w:t xml:space="preserve"> the basic impulse </w:t>
      </w:r>
      <w:r w:rsidR="009501A1">
        <w:rPr>
          <w:rFonts w:ascii="Times New Roman" w:hAnsi="Times New Roman" w:cs="Times New Roman"/>
          <w:sz w:val="24"/>
          <w:szCs w:val="24"/>
        </w:rPr>
        <w:t xml:space="preserve">motivating individuals and </w:t>
      </w:r>
      <w:r w:rsidR="00933322">
        <w:rPr>
          <w:rFonts w:ascii="Times New Roman" w:hAnsi="Times New Roman" w:cs="Times New Roman"/>
          <w:sz w:val="24"/>
          <w:szCs w:val="24"/>
        </w:rPr>
        <w:t>professional developers</w:t>
      </w:r>
      <w:r w:rsidR="009501A1">
        <w:rPr>
          <w:rFonts w:ascii="Times New Roman" w:hAnsi="Times New Roman" w:cs="Times New Roman"/>
          <w:sz w:val="24"/>
          <w:szCs w:val="24"/>
        </w:rPr>
        <w:t xml:space="preserve"> to engage in</w:t>
      </w:r>
      <w:r w:rsidRPr="009501A1">
        <w:rPr>
          <w:rFonts w:ascii="Times New Roman" w:hAnsi="Times New Roman" w:cs="Times New Roman"/>
          <w:sz w:val="24"/>
          <w:szCs w:val="24"/>
        </w:rPr>
        <w:t xml:space="preserve"> gentrification in US cities </w:t>
      </w:r>
      <w:r w:rsidR="005D2A27">
        <w:rPr>
          <w:rFonts w:ascii="Times New Roman" w:hAnsi="Times New Roman" w:cs="Times New Roman"/>
          <w:sz w:val="24"/>
          <w:szCs w:val="24"/>
        </w:rPr>
        <w:t xml:space="preserve">derives from </w:t>
      </w:r>
      <w:r w:rsidRPr="009501A1">
        <w:rPr>
          <w:rFonts w:ascii="Times New Roman" w:hAnsi="Times New Roman" w:cs="Times New Roman"/>
          <w:sz w:val="24"/>
          <w:szCs w:val="24"/>
        </w:rPr>
        <w:t xml:space="preserve">the existence of a depression or </w:t>
      </w:r>
      <w:r w:rsidR="00F85EDA">
        <w:rPr>
          <w:rFonts w:ascii="Times New Roman" w:hAnsi="Times New Roman" w:cs="Times New Roman"/>
          <w:sz w:val="24"/>
          <w:szCs w:val="24"/>
        </w:rPr>
        <w:t>gap</w:t>
      </w:r>
      <w:r w:rsidRPr="009501A1">
        <w:rPr>
          <w:rFonts w:ascii="Times New Roman" w:hAnsi="Times New Roman" w:cs="Times New Roman"/>
          <w:sz w:val="24"/>
          <w:szCs w:val="24"/>
        </w:rPr>
        <w:t xml:space="preserve"> in the </w:t>
      </w:r>
      <w:r w:rsidR="007C3B6B">
        <w:rPr>
          <w:rFonts w:ascii="Times New Roman" w:hAnsi="Times New Roman" w:cs="Times New Roman"/>
          <w:sz w:val="24"/>
          <w:szCs w:val="24"/>
        </w:rPr>
        <w:t>urban land-</w:t>
      </w:r>
      <w:r w:rsidRPr="009501A1">
        <w:rPr>
          <w:rFonts w:ascii="Times New Roman" w:hAnsi="Times New Roman" w:cs="Times New Roman"/>
          <w:sz w:val="24"/>
          <w:szCs w:val="24"/>
        </w:rPr>
        <w:t>rent surface</w:t>
      </w:r>
      <w:r w:rsidR="002F4085">
        <w:rPr>
          <w:rFonts w:ascii="Times New Roman" w:hAnsi="Times New Roman" w:cs="Times New Roman"/>
          <w:sz w:val="24"/>
          <w:szCs w:val="24"/>
        </w:rPr>
        <w:t>. According to Smith,</w:t>
      </w:r>
      <w:r w:rsidR="002F4085" w:rsidRPr="009501A1">
        <w:rPr>
          <w:rFonts w:ascii="Times New Roman" w:hAnsi="Times New Roman" w:cs="Times New Roman"/>
          <w:sz w:val="24"/>
          <w:szCs w:val="24"/>
        </w:rPr>
        <w:t xml:space="preserve"> </w:t>
      </w:r>
      <w:r w:rsidR="002F4085">
        <w:rPr>
          <w:rFonts w:ascii="Times New Roman" w:hAnsi="Times New Roman" w:cs="Times New Roman"/>
          <w:sz w:val="24"/>
          <w:szCs w:val="24"/>
        </w:rPr>
        <w:t>t</w:t>
      </w:r>
      <w:r w:rsidR="00F85EDA">
        <w:rPr>
          <w:rFonts w:ascii="Times New Roman" w:hAnsi="Times New Roman" w:cs="Times New Roman"/>
          <w:sz w:val="24"/>
          <w:szCs w:val="24"/>
        </w:rPr>
        <w:t>his “</w:t>
      </w:r>
      <w:r w:rsidR="009501A1">
        <w:rPr>
          <w:rFonts w:ascii="Times New Roman" w:hAnsi="Times New Roman" w:cs="Times New Roman"/>
          <w:sz w:val="24"/>
          <w:szCs w:val="24"/>
        </w:rPr>
        <w:t>rent gap</w:t>
      </w:r>
      <w:r w:rsidR="00F85EDA">
        <w:rPr>
          <w:rFonts w:ascii="Times New Roman" w:hAnsi="Times New Roman" w:cs="Times New Roman"/>
          <w:sz w:val="24"/>
          <w:szCs w:val="24"/>
        </w:rPr>
        <w:t>”</w:t>
      </w:r>
      <w:r w:rsidR="009501A1">
        <w:rPr>
          <w:rFonts w:ascii="Times New Roman" w:hAnsi="Times New Roman" w:cs="Times New Roman"/>
          <w:sz w:val="24"/>
          <w:szCs w:val="24"/>
        </w:rPr>
        <w:t xml:space="preserve"> </w:t>
      </w:r>
      <w:r w:rsidR="002F4085">
        <w:rPr>
          <w:rFonts w:ascii="Times New Roman" w:hAnsi="Times New Roman" w:cs="Times New Roman"/>
          <w:sz w:val="24"/>
          <w:szCs w:val="24"/>
        </w:rPr>
        <w:t xml:space="preserve">is an observable datum that regularly makes its appearance </w:t>
      </w:r>
      <w:r w:rsidRPr="009501A1">
        <w:rPr>
          <w:rFonts w:ascii="Times New Roman" w:hAnsi="Times New Roman" w:cs="Times New Roman"/>
          <w:sz w:val="24"/>
          <w:szCs w:val="24"/>
        </w:rPr>
        <w:t>in low-income residential neighborhoods close to the city center</w:t>
      </w:r>
      <w:r w:rsidR="009501A1">
        <w:rPr>
          <w:rFonts w:ascii="Times New Roman" w:hAnsi="Times New Roman" w:cs="Times New Roman"/>
          <w:sz w:val="24"/>
          <w:szCs w:val="24"/>
        </w:rPr>
        <w:t xml:space="preserve">, i.e. </w:t>
      </w:r>
      <w:r w:rsidR="00F85EDA">
        <w:rPr>
          <w:rFonts w:ascii="Times New Roman" w:hAnsi="Times New Roman" w:cs="Times New Roman"/>
          <w:sz w:val="24"/>
          <w:szCs w:val="24"/>
        </w:rPr>
        <w:t>in sections of the urban land nexus</w:t>
      </w:r>
      <w:r w:rsidRPr="009501A1">
        <w:rPr>
          <w:rFonts w:ascii="Times New Roman" w:hAnsi="Times New Roman" w:cs="Times New Roman"/>
          <w:sz w:val="24"/>
          <w:szCs w:val="24"/>
        </w:rPr>
        <w:t xml:space="preserve"> </w:t>
      </w:r>
      <w:r w:rsidR="009501A1">
        <w:rPr>
          <w:rFonts w:ascii="Times New Roman" w:hAnsi="Times New Roman" w:cs="Times New Roman"/>
          <w:sz w:val="24"/>
          <w:szCs w:val="24"/>
        </w:rPr>
        <w:t xml:space="preserve">where rents </w:t>
      </w:r>
      <w:r w:rsidR="00420A57">
        <w:rPr>
          <w:rFonts w:ascii="Times New Roman" w:hAnsi="Times New Roman" w:cs="Times New Roman"/>
          <w:sz w:val="24"/>
          <w:szCs w:val="24"/>
        </w:rPr>
        <w:t xml:space="preserve">are lower than </w:t>
      </w:r>
      <w:r w:rsidR="00F85EDA">
        <w:rPr>
          <w:rFonts w:ascii="Times New Roman" w:hAnsi="Times New Roman" w:cs="Times New Roman"/>
          <w:sz w:val="24"/>
          <w:szCs w:val="24"/>
        </w:rPr>
        <w:t xml:space="preserve">the theoretical level they would </w:t>
      </w:r>
      <w:r w:rsidR="00744AF0">
        <w:rPr>
          <w:rFonts w:ascii="Times New Roman" w:hAnsi="Times New Roman" w:cs="Times New Roman"/>
          <w:sz w:val="24"/>
          <w:szCs w:val="24"/>
        </w:rPr>
        <w:t>achieve</w:t>
      </w:r>
      <w:r w:rsidR="00F85EDA">
        <w:rPr>
          <w:rFonts w:ascii="Times New Roman" w:hAnsi="Times New Roman" w:cs="Times New Roman"/>
          <w:sz w:val="24"/>
          <w:szCs w:val="24"/>
        </w:rPr>
        <w:t xml:space="preserve"> </w:t>
      </w:r>
      <w:r w:rsidR="002F4085">
        <w:rPr>
          <w:rFonts w:ascii="Times New Roman" w:hAnsi="Times New Roman" w:cs="Times New Roman"/>
          <w:sz w:val="24"/>
          <w:szCs w:val="24"/>
        </w:rPr>
        <w:t xml:space="preserve">if the land were given over </w:t>
      </w:r>
      <w:r w:rsidR="00767F1E">
        <w:rPr>
          <w:rFonts w:ascii="Times New Roman" w:hAnsi="Times New Roman" w:cs="Times New Roman"/>
          <w:sz w:val="24"/>
          <w:szCs w:val="24"/>
        </w:rPr>
        <w:t xml:space="preserve">to what Hurd (1903) called its “highest and best use.” </w:t>
      </w:r>
      <w:r w:rsidR="00223A45">
        <w:rPr>
          <w:rFonts w:ascii="Times New Roman" w:hAnsi="Times New Roman" w:cs="Times New Roman"/>
          <w:sz w:val="24"/>
          <w:szCs w:val="24"/>
        </w:rPr>
        <w:t xml:space="preserve">Smith suggests that the rent gap </w:t>
      </w:r>
      <w:r w:rsidR="00DF51CD">
        <w:rPr>
          <w:rFonts w:ascii="Times New Roman" w:hAnsi="Times New Roman" w:cs="Times New Roman"/>
          <w:sz w:val="24"/>
          <w:szCs w:val="24"/>
        </w:rPr>
        <w:t xml:space="preserve">then encourages gentrification by making it </w:t>
      </w:r>
      <w:r w:rsidR="00223A45">
        <w:rPr>
          <w:rFonts w:ascii="Times New Roman" w:hAnsi="Times New Roman" w:cs="Times New Roman"/>
          <w:sz w:val="24"/>
          <w:szCs w:val="24"/>
        </w:rPr>
        <w:t xml:space="preserve">possible </w:t>
      </w:r>
      <w:r w:rsidR="00DF51CD">
        <w:rPr>
          <w:rFonts w:ascii="Times New Roman" w:hAnsi="Times New Roman" w:cs="Times New Roman"/>
          <w:sz w:val="24"/>
          <w:szCs w:val="24"/>
        </w:rPr>
        <w:t xml:space="preserve">for investors </w:t>
      </w:r>
      <w:r w:rsidR="00223A45">
        <w:rPr>
          <w:rFonts w:ascii="Times New Roman" w:hAnsi="Times New Roman" w:cs="Times New Roman"/>
          <w:sz w:val="24"/>
          <w:szCs w:val="24"/>
        </w:rPr>
        <w:t xml:space="preserve">to </w:t>
      </w:r>
      <w:r w:rsidR="00744AF0">
        <w:rPr>
          <w:rFonts w:ascii="Times New Roman" w:hAnsi="Times New Roman" w:cs="Times New Roman"/>
          <w:sz w:val="24"/>
          <w:szCs w:val="24"/>
        </w:rPr>
        <w:t>earn</w:t>
      </w:r>
      <w:r w:rsidR="00223A45">
        <w:rPr>
          <w:rFonts w:ascii="Times New Roman" w:hAnsi="Times New Roman" w:cs="Times New Roman"/>
          <w:sz w:val="24"/>
          <w:szCs w:val="24"/>
        </w:rPr>
        <w:t xml:space="preserve"> speculative gains by means of property conversion. Certainly</w:t>
      </w:r>
      <w:r w:rsidR="00744AF0">
        <w:rPr>
          <w:rFonts w:ascii="Times New Roman" w:hAnsi="Times New Roman" w:cs="Times New Roman"/>
          <w:sz w:val="24"/>
          <w:szCs w:val="24"/>
        </w:rPr>
        <w:t xml:space="preserve">, where rent gaps are present, </w:t>
      </w:r>
      <w:r w:rsidR="00223A45">
        <w:rPr>
          <w:rFonts w:ascii="Times New Roman" w:hAnsi="Times New Roman" w:cs="Times New Roman"/>
          <w:sz w:val="24"/>
          <w:szCs w:val="24"/>
        </w:rPr>
        <w:t xml:space="preserve">they would tend to reinforce </w:t>
      </w:r>
      <w:r w:rsidR="00744AF0">
        <w:rPr>
          <w:rFonts w:ascii="Times New Roman" w:hAnsi="Times New Roman" w:cs="Times New Roman"/>
          <w:sz w:val="24"/>
          <w:szCs w:val="24"/>
        </w:rPr>
        <w:t xml:space="preserve">the proclivity to </w:t>
      </w:r>
      <w:r w:rsidR="00223A45">
        <w:rPr>
          <w:rFonts w:ascii="Times New Roman" w:hAnsi="Times New Roman" w:cs="Times New Roman"/>
          <w:sz w:val="24"/>
          <w:szCs w:val="24"/>
        </w:rPr>
        <w:t>property upgrading</w:t>
      </w:r>
      <w:r w:rsidR="00883C80">
        <w:rPr>
          <w:rFonts w:ascii="Times New Roman" w:hAnsi="Times New Roman" w:cs="Times New Roman"/>
          <w:sz w:val="24"/>
          <w:szCs w:val="24"/>
        </w:rPr>
        <w:t>,</w:t>
      </w:r>
      <w:r w:rsidR="00744AF0">
        <w:rPr>
          <w:rFonts w:ascii="Times New Roman" w:hAnsi="Times New Roman" w:cs="Times New Roman"/>
          <w:sz w:val="24"/>
          <w:szCs w:val="24"/>
        </w:rPr>
        <w:t xml:space="preserve"> </w:t>
      </w:r>
      <w:r w:rsidR="00883C80">
        <w:rPr>
          <w:rFonts w:ascii="Times New Roman" w:hAnsi="Times New Roman" w:cs="Times New Roman"/>
          <w:sz w:val="24"/>
          <w:szCs w:val="24"/>
        </w:rPr>
        <w:t>yet</w:t>
      </w:r>
      <w:r w:rsidR="00223A45">
        <w:rPr>
          <w:rFonts w:ascii="Times New Roman" w:hAnsi="Times New Roman" w:cs="Times New Roman"/>
          <w:sz w:val="24"/>
          <w:szCs w:val="24"/>
        </w:rPr>
        <w:t xml:space="preserve"> </w:t>
      </w:r>
      <w:r w:rsidR="003C0A6C">
        <w:rPr>
          <w:rFonts w:ascii="Times New Roman" w:hAnsi="Times New Roman" w:cs="Times New Roman"/>
          <w:sz w:val="24"/>
          <w:szCs w:val="24"/>
        </w:rPr>
        <w:t xml:space="preserve">it must also be </w:t>
      </w:r>
      <w:r w:rsidR="00223A45">
        <w:rPr>
          <w:rFonts w:ascii="Times New Roman" w:hAnsi="Times New Roman" w:cs="Times New Roman"/>
          <w:sz w:val="24"/>
          <w:szCs w:val="24"/>
        </w:rPr>
        <w:t>pointed out</w:t>
      </w:r>
      <w:r w:rsidR="003C0A6C">
        <w:rPr>
          <w:rFonts w:ascii="Times New Roman" w:hAnsi="Times New Roman" w:cs="Times New Roman"/>
          <w:sz w:val="24"/>
          <w:szCs w:val="24"/>
        </w:rPr>
        <w:t xml:space="preserve"> that rent gaps are neither necessary nor </w:t>
      </w:r>
      <w:proofErr w:type="gramStart"/>
      <w:r w:rsidR="003C0A6C">
        <w:rPr>
          <w:rFonts w:ascii="Times New Roman" w:hAnsi="Times New Roman" w:cs="Times New Roman"/>
          <w:sz w:val="24"/>
          <w:szCs w:val="24"/>
        </w:rPr>
        <w:t>sufficient</w:t>
      </w:r>
      <w:proofErr w:type="gramEnd"/>
      <w:r w:rsidR="003C0A6C">
        <w:rPr>
          <w:rFonts w:ascii="Times New Roman" w:hAnsi="Times New Roman" w:cs="Times New Roman"/>
          <w:sz w:val="24"/>
          <w:szCs w:val="24"/>
        </w:rPr>
        <w:t xml:space="preserve"> for gentrification to occur (cf. </w:t>
      </w:r>
      <w:proofErr w:type="spellStart"/>
      <w:r w:rsidR="003C0A6C">
        <w:rPr>
          <w:rFonts w:ascii="Times New Roman" w:hAnsi="Times New Roman" w:cs="Times New Roman"/>
          <w:sz w:val="24"/>
          <w:szCs w:val="24"/>
        </w:rPr>
        <w:t>Hamnett</w:t>
      </w:r>
      <w:proofErr w:type="spellEnd"/>
      <w:r w:rsidR="003C0A6C">
        <w:rPr>
          <w:rFonts w:ascii="Times New Roman" w:hAnsi="Times New Roman" w:cs="Times New Roman"/>
          <w:sz w:val="24"/>
          <w:szCs w:val="24"/>
        </w:rPr>
        <w:t>, 1991)</w:t>
      </w:r>
      <w:r w:rsidR="00420A57">
        <w:rPr>
          <w:rFonts w:ascii="Times New Roman" w:hAnsi="Times New Roman" w:cs="Times New Roman"/>
          <w:sz w:val="24"/>
          <w:szCs w:val="24"/>
        </w:rPr>
        <w:t xml:space="preserve">. </w:t>
      </w:r>
      <w:r w:rsidR="00883C80">
        <w:rPr>
          <w:rFonts w:ascii="Times New Roman" w:hAnsi="Times New Roman" w:cs="Times New Roman"/>
          <w:sz w:val="24"/>
          <w:szCs w:val="24"/>
        </w:rPr>
        <w:t>This claim can be validated at once by reference both to the earlier discussion of the economic rationale behind land redevelopment</w:t>
      </w:r>
      <w:r w:rsidR="00DF51CD">
        <w:rPr>
          <w:rFonts w:ascii="Times New Roman" w:hAnsi="Times New Roman" w:cs="Times New Roman"/>
          <w:sz w:val="24"/>
          <w:szCs w:val="24"/>
        </w:rPr>
        <w:t>,</w:t>
      </w:r>
      <w:r w:rsidR="00883C80">
        <w:rPr>
          <w:rFonts w:ascii="Times New Roman" w:hAnsi="Times New Roman" w:cs="Times New Roman"/>
          <w:sz w:val="24"/>
          <w:szCs w:val="24"/>
        </w:rPr>
        <w:t xml:space="preserve"> and to the more analytical argument presented in the Appendix. In brief, the incentive to redevelop prope</w:t>
      </w:r>
      <w:r w:rsidR="008A7FAD">
        <w:rPr>
          <w:rFonts w:ascii="Times New Roman" w:hAnsi="Times New Roman" w:cs="Times New Roman"/>
          <w:sz w:val="24"/>
          <w:szCs w:val="24"/>
        </w:rPr>
        <w:t xml:space="preserve">rty is not just a function of </w:t>
      </w:r>
      <w:r w:rsidR="005D2A27">
        <w:rPr>
          <w:rFonts w:ascii="Times New Roman" w:hAnsi="Times New Roman" w:cs="Times New Roman"/>
          <w:sz w:val="24"/>
          <w:szCs w:val="24"/>
        </w:rPr>
        <w:t>the rent or price of the land</w:t>
      </w:r>
      <w:r w:rsidR="00883C80">
        <w:rPr>
          <w:rFonts w:ascii="Times New Roman" w:hAnsi="Times New Roman" w:cs="Times New Roman"/>
          <w:sz w:val="24"/>
          <w:szCs w:val="24"/>
        </w:rPr>
        <w:t>, but also</w:t>
      </w:r>
      <w:r w:rsidR="00744AF0">
        <w:rPr>
          <w:rFonts w:ascii="Times New Roman" w:hAnsi="Times New Roman" w:cs="Times New Roman"/>
          <w:sz w:val="24"/>
          <w:szCs w:val="24"/>
        </w:rPr>
        <w:t>,</w:t>
      </w:r>
      <w:r w:rsidR="00883C80">
        <w:rPr>
          <w:rFonts w:ascii="Times New Roman" w:hAnsi="Times New Roman" w:cs="Times New Roman"/>
          <w:sz w:val="24"/>
          <w:szCs w:val="24"/>
        </w:rPr>
        <w:t xml:space="preserve"> and critically</w:t>
      </w:r>
      <w:r w:rsidR="00744AF0">
        <w:rPr>
          <w:rFonts w:ascii="Times New Roman" w:hAnsi="Times New Roman" w:cs="Times New Roman"/>
          <w:sz w:val="24"/>
          <w:szCs w:val="24"/>
        </w:rPr>
        <w:t>,</w:t>
      </w:r>
      <w:r w:rsidR="00883C80">
        <w:rPr>
          <w:rFonts w:ascii="Times New Roman" w:hAnsi="Times New Roman" w:cs="Times New Roman"/>
          <w:sz w:val="24"/>
          <w:szCs w:val="24"/>
        </w:rPr>
        <w:t xml:space="preserve"> of </w:t>
      </w:r>
      <w:r w:rsidR="005D2A27">
        <w:rPr>
          <w:rFonts w:ascii="Times New Roman" w:hAnsi="Times New Roman" w:cs="Times New Roman"/>
          <w:sz w:val="24"/>
          <w:szCs w:val="24"/>
        </w:rPr>
        <w:t>two other variables, namely, the monetary value of the existing improvements on the land, and</w:t>
      </w:r>
      <w:r w:rsidR="008F2C31">
        <w:rPr>
          <w:rFonts w:ascii="Times New Roman" w:hAnsi="Times New Roman" w:cs="Times New Roman"/>
          <w:sz w:val="24"/>
          <w:szCs w:val="24"/>
        </w:rPr>
        <w:t>,</w:t>
      </w:r>
      <w:r w:rsidR="005D2A27">
        <w:rPr>
          <w:rFonts w:ascii="Times New Roman" w:hAnsi="Times New Roman" w:cs="Times New Roman"/>
          <w:sz w:val="24"/>
          <w:szCs w:val="24"/>
        </w:rPr>
        <w:t xml:space="preserve"> </w:t>
      </w:r>
      <w:r w:rsidR="008F2C31">
        <w:rPr>
          <w:rFonts w:ascii="Times New Roman" w:hAnsi="Times New Roman" w:cs="Times New Roman"/>
          <w:sz w:val="24"/>
          <w:szCs w:val="24"/>
        </w:rPr>
        <w:t xml:space="preserve">more importantly, </w:t>
      </w:r>
      <w:r w:rsidR="00883C80">
        <w:rPr>
          <w:rFonts w:ascii="Times New Roman" w:hAnsi="Times New Roman" w:cs="Times New Roman"/>
          <w:sz w:val="24"/>
          <w:szCs w:val="24"/>
        </w:rPr>
        <w:t xml:space="preserve">the projected value of the </w:t>
      </w:r>
      <w:r w:rsidR="005D2A27">
        <w:rPr>
          <w:rFonts w:ascii="Times New Roman" w:hAnsi="Times New Roman" w:cs="Times New Roman"/>
          <w:sz w:val="24"/>
          <w:szCs w:val="24"/>
        </w:rPr>
        <w:t>land and its improvements</w:t>
      </w:r>
      <w:r w:rsidR="008A7FAD">
        <w:rPr>
          <w:rFonts w:ascii="Times New Roman" w:hAnsi="Times New Roman" w:cs="Times New Roman"/>
          <w:sz w:val="24"/>
          <w:szCs w:val="24"/>
        </w:rPr>
        <w:t xml:space="preserve"> </w:t>
      </w:r>
      <w:r w:rsidR="00883C80">
        <w:rPr>
          <w:rFonts w:ascii="Times New Roman" w:hAnsi="Times New Roman" w:cs="Times New Roman"/>
          <w:sz w:val="24"/>
          <w:szCs w:val="24"/>
        </w:rPr>
        <w:t>once reconstruction and/or renovation ha</w:t>
      </w:r>
      <w:r w:rsidR="005D2A27">
        <w:rPr>
          <w:rFonts w:ascii="Times New Roman" w:hAnsi="Times New Roman" w:cs="Times New Roman"/>
          <w:sz w:val="24"/>
          <w:szCs w:val="24"/>
        </w:rPr>
        <w:t>ve</w:t>
      </w:r>
      <w:r w:rsidR="00883C80">
        <w:rPr>
          <w:rFonts w:ascii="Times New Roman" w:hAnsi="Times New Roman" w:cs="Times New Roman"/>
          <w:sz w:val="24"/>
          <w:szCs w:val="24"/>
        </w:rPr>
        <w:t xml:space="preserve"> been accomplished. </w:t>
      </w:r>
      <w:r w:rsidR="008F2C31">
        <w:rPr>
          <w:rFonts w:ascii="Times New Roman" w:hAnsi="Times New Roman" w:cs="Times New Roman"/>
          <w:sz w:val="24"/>
          <w:szCs w:val="24"/>
        </w:rPr>
        <w:t xml:space="preserve"> Moreover, if the opportunity cost is positive, </w:t>
      </w:r>
      <w:r w:rsidR="00883C80">
        <w:rPr>
          <w:rFonts w:ascii="Times New Roman" w:hAnsi="Times New Roman" w:cs="Times New Roman"/>
          <w:sz w:val="24"/>
          <w:szCs w:val="24"/>
        </w:rPr>
        <w:t>even initially high-</w:t>
      </w:r>
      <w:r w:rsidR="00744AF0">
        <w:rPr>
          <w:rFonts w:ascii="Times New Roman" w:hAnsi="Times New Roman" w:cs="Times New Roman"/>
          <w:sz w:val="24"/>
          <w:szCs w:val="24"/>
        </w:rPr>
        <w:t xml:space="preserve">rent land is susceptible to redevelopment or gentrification (as </w:t>
      </w:r>
      <w:r w:rsidR="008F2C31">
        <w:rPr>
          <w:rFonts w:ascii="Times New Roman" w:hAnsi="Times New Roman" w:cs="Times New Roman"/>
          <w:sz w:val="24"/>
          <w:szCs w:val="24"/>
        </w:rPr>
        <w:t>exemplified by</w:t>
      </w:r>
      <w:r w:rsidR="00744AF0">
        <w:rPr>
          <w:rFonts w:ascii="Times New Roman" w:hAnsi="Times New Roman" w:cs="Times New Roman"/>
          <w:sz w:val="24"/>
          <w:szCs w:val="24"/>
        </w:rPr>
        <w:t xml:space="preserve"> land that is sufficiently densely occupied by low-income families as to command a high rent per unit area)</w:t>
      </w:r>
      <w:r w:rsidR="00883C80">
        <w:rPr>
          <w:rFonts w:ascii="Times New Roman" w:hAnsi="Times New Roman" w:cs="Times New Roman"/>
          <w:sz w:val="24"/>
          <w:szCs w:val="24"/>
        </w:rPr>
        <w:t>.  Incidentally, this</w:t>
      </w:r>
      <w:r w:rsidR="00192525">
        <w:rPr>
          <w:rFonts w:ascii="Times New Roman" w:hAnsi="Times New Roman" w:cs="Times New Roman"/>
          <w:sz w:val="24"/>
          <w:szCs w:val="24"/>
        </w:rPr>
        <w:t xml:space="preserve"> is not an argument against the </w:t>
      </w:r>
      <w:r w:rsidR="00C43D5A">
        <w:rPr>
          <w:rFonts w:ascii="Times New Roman" w:hAnsi="Times New Roman" w:cs="Times New Roman"/>
          <w:sz w:val="24"/>
          <w:szCs w:val="24"/>
        </w:rPr>
        <w:t>empirical existence</w:t>
      </w:r>
      <w:r w:rsidR="00192525">
        <w:rPr>
          <w:rFonts w:ascii="Times New Roman" w:hAnsi="Times New Roman" w:cs="Times New Roman"/>
          <w:sz w:val="24"/>
          <w:szCs w:val="24"/>
        </w:rPr>
        <w:t xml:space="preserve"> of </w:t>
      </w:r>
      <w:r w:rsidR="00883C80">
        <w:rPr>
          <w:rFonts w:ascii="Times New Roman" w:hAnsi="Times New Roman" w:cs="Times New Roman"/>
          <w:sz w:val="24"/>
          <w:szCs w:val="24"/>
        </w:rPr>
        <w:t>rent</w:t>
      </w:r>
      <w:r w:rsidR="00192525">
        <w:rPr>
          <w:rFonts w:ascii="Times New Roman" w:hAnsi="Times New Roman" w:cs="Times New Roman"/>
          <w:sz w:val="24"/>
          <w:szCs w:val="24"/>
        </w:rPr>
        <w:t xml:space="preserve"> gaps as such, </w:t>
      </w:r>
      <w:r w:rsidR="00997097">
        <w:rPr>
          <w:rFonts w:ascii="Times New Roman" w:hAnsi="Times New Roman" w:cs="Times New Roman"/>
          <w:sz w:val="24"/>
          <w:szCs w:val="24"/>
        </w:rPr>
        <w:t>and</w:t>
      </w:r>
      <w:r w:rsidR="00192525">
        <w:rPr>
          <w:rFonts w:ascii="Times New Roman" w:hAnsi="Times New Roman" w:cs="Times New Roman"/>
          <w:sz w:val="24"/>
          <w:szCs w:val="24"/>
        </w:rPr>
        <w:t xml:space="preserve"> in fact there is much evidence of their</w:t>
      </w:r>
      <w:r w:rsidR="00883C80">
        <w:rPr>
          <w:rFonts w:ascii="Times New Roman" w:hAnsi="Times New Roman" w:cs="Times New Roman"/>
          <w:sz w:val="24"/>
          <w:szCs w:val="24"/>
        </w:rPr>
        <w:t xml:space="preserve"> </w:t>
      </w:r>
      <w:r w:rsidR="00C43D5A">
        <w:rPr>
          <w:rFonts w:ascii="Times New Roman" w:hAnsi="Times New Roman" w:cs="Times New Roman"/>
          <w:sz w:val="24"/>
          <w:szCs w:val="24"/>
        </w:rPr>
        <w:t>presence</w:t>
      </w:r>
      <w:r w:rsidR="00192525">
        <w:rPr>
          <w:rFonts w:ascii="Times New Roman" w:hAnsi="Times New Roman" w:cs="Times New Roman"/>
          <w:sz w:val="24"/>
          <w:szCs w:val="24"/>
        </w:rPr>
        <w:t xml:space="preserve"> </w:t>
      </w:r>
      <w:r w:rsidR="003454F1">
        <w:rPr>
          <w:rFonts w:ascii="Times New Roman" w:hAnsi="Times New Roman" w:cs="Times New Roman"/>
          <w:sz w:val="24"/>
          <w:szCs w:val="24"/>
        </w:rPr>
        <w:t>in American cities</w:t>
      </w:r>
      <w:r w:rsidR="003376C0">
        <w:rPr>
          <w:rFonts w:ascii="Times New Roman" w:hAnsi="Times New Roman" w:cs="Times New Roman"/>
          <w:sz w:val="24"/>
          <w:szCs w:val="24"/>
        </w:rPr>
        <w:t xml:space="preserve"> (Scott, 2018</w:t>
      </w:r>
      <w:r w:rsidR="00C43D5A">
        <w:rPr>
          <w:rFonts w:ascii="Times New Roman" w:hAnsi="Times New Roman" w:cs="Times New Roman"/>
          <w:sz w:val="24"/>
          <w:szCs w:val="24"/>
        </w:rPr>
        <w:t xml:space="preserve">); but it </w:t>
      </w:r>
      <w:r w:rsidR="00C43D5A" w:rsidRPr="00DF51CD">
        <w:rPr>
          <w:rFonts w:ascii="Times New Roman" w:hAnsi="Times New Roman" w:cs="Times New Roman"/>
          <w:i/>
          <w:sz w:val="24"/>
          <w:szCs w:val="24"/>
        </w:rPr>
        <w:t>is</w:t>
      </w:r>
      <w:r w:rsidR="00C43D5A">
        <w:rPr>
          <w:rFonts w:ascii="Times New Roman" w:hAnsi="Times New Roman" w:cs="Times New Roman"/>
          <w:sz w:val="24"/>
          <w:szCs w:val="24"/>
        </w:rPr>
        <w:t xml:space="preserve"> an </w:t>
      </w:r>
      <w:r w:rsidR="00C43D5A">
        <w:rPr>
          <w:rFonts w:ascii="Times New Roman" w:hAnsi="Times New Roman" w:cs="Times New Roman"/>
          <w:sz w:val="24"/>
          <w:szCs w:val="24"/>
        </w:rPr>
        <w:lastRenderedPageBreak/>
        <w:t>argument to the effect that</w:t>
      </w:r>
      <w:r w:rsidR="00223A45">
        <w:rPr>
          <w:rFonts w:ascii="Times New Roman" w:hAnsi="Times New Roman" w:cs="Times New Roman"/>
          <w:sz w:val="24"/>
          <w:szCs w:val="24"/>
        </w:rPr>
        <w:t xml:space="preserve"> </w:t>
      </w:r>
      <w:r w:rsidR="003B0268">
        <w:rPr>
          <w:rFonts w:ascii="Times New Roman" w:hAnsi="Times New Roman" w:cs="Times New Roman"/>
          <w:sz w:val="24"/>
          <w:szCs w:val="24"/>
        </w:rPr>
        <w:t>rent gaps</w:t>
      </w:r>
      <w:r w:rsidR="00223A45">
        <w:rPr>
          <w:rFonts w:ascii="Times New Roman" w:hAnsi="Times New Roman" w:cs="Times New Roman"/>
          <w:sz w:val="24"/>
          <w:szCs w:val="24"/>
        </w:rPr>
        <w:t xml:space="preserve"> are not</w:t>
      </w:r>
      <w:r w:rsidR="007E04AF">
        <w:rPr>
          <w:rFonts w:ascii="Times New Roman" w:hAnsi="Times New Roman" w:cs="Times New Roman"/>
          <w:sz w:val="24"/>
          <w:szCs w:val="24"/>
        </w:rPr>
        <w:t xml:space="preserve">, </w:t>
      </w:r>
      <w:r w:rsidR="00223A45">
        <w:rPr>
          <w:rFonts w:ascii="Times New Roman" w:hAnsi="Times New Roman" w:cs="Times New Roman"/>
          <w:sz w:val="24"/>
          <w:szCs w:val="24"/>
        </w:rPr>
        <w:t>as Smith (1979) avers</w:t>
      </w:r>
      <w:r w:rsidR="007E04AF">
        <w:rPr>
          <w:rFonts w:ascii="Times New Roman" w:hAnsi="Times New Roman" w:cs="Times New Roman"/>
          <w:sz w:val="24"/>
          <w:szCs w:val="24"/>
        </w:rPr>
        <w:t xml:space="preserve">, </w:t>
      </w:r>
      <w:r w:rsidR="00223A45">
        <w:rPr>
          <w:rFonts w:ascii="Times New Roman" w:hAnsi="Times New Roman" w:cs="Times New Roman"/>
          <w:sz w:val="24"/>
          <w:szCs w:val="24"/>
        </w:rPr>
        <w:t xml:space="preserve">the </w:t>
      </w:r>
      <w:r w:rsidR="004030C3">
        <w:rPr>
          <w:rFonts w:ascii="Times New Roman" w:hAnsi="Times New Roman" w:cs="Times New Roman"/>
          <w:i/>
          <w:sz w:val="24"/>
          <w:szCs w:val="24"/>
        </w:rPr>
        <w:t>sine qua non</w:t>
      </w:r>
      <w:r w:rsidR="00223A45">
        <w:rPr>
          <w:rFonts w:ascii="Times New Roman" w:hAnsi="Times New Roman" w:cs="Times New Roman"/>
          <w:sz w:val="24"/>
          <w:szCs w:val="24"/>
        </w:rPr>
        <w:t xml:space="preserve"> of </w:t>
      </w:r>
      <w:r w:rsidR="003376C0">
        <w:rPr>
          <w:rFonts w:ascii="Times New Roman" w:hAnsi="Times New Roman" w:cs="Times New Roman"/>
          <w:sz w:val="24"/>
          <w:szCs w:val="24"/>
        </w:rPr>
        <w:t xml:space="preserve">gentrification. </w:t>
      </w:r>
    </w:p>
    <w:p w14:paraId="5AD125F2" w14:textId="3D81C3BA" w:rsidR="005B37E2" w:rsidRDefault="003376C0" w:rsidP="008A7FAD">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close the </w:t>
      </w:r>
      <w:r w:rsidR="00996715">
        <w:rPr>
          <w:rFonts w:ascii="Times New Roman" w:hAnsi="Times New Roman" w:cs="Times New Roman"/>
          <w:sz w:val="24"/>
          <w:szCs w:val="24"/>
        </w:rPr>
        <w:t xml:space="preserve">analytical </w:t>
      </w:r>
      <w:r>
        <w:rPr>
          <w:rFonts w:ascii="Times New Roman" w:hAnsi="Times New Roman" w:cs="Times New Roman"/>
          <w:sz w:val="24"/>
          <w:szCs w:val="24"/>
        </w:rPr>
        <w:t>circle, we need to inquire as to why it is that opportunity costs on gentrification are currently</w:t>
      </w:r>
      <w:r w:rsidR="00EE11A3">
        <w:rPr>
          <w:rFonts w:ascii="Times New Roman" w:hAnsi="Times New Roman" w:cs="Times New Roman"/>
          <w:sz w:val="24"/>
          <w:szCs w:val="24"/>
        </w:rPr>
        <w:t xml:space="preserve"> positive</w:t>
      </w:r>
      <w:r>
        <w:rPr>
          <w:rFonts w:ascii="Times New Roman" w:hAnsi="Times New Roman" w:cs="Times New Roman"/>
          <w:sz w:val="24"/>
          <w:szCs w:val="24"/>
        </w:rPr>
        <w:t xml:space="preserve"> at </w:t>
      </w:r>
      <w:r w:rsidR="0071463B">
        <w:rPr>
          <w:rFonts w:ascii="Times New Roman" w:hAnsi="Times New Roman" w:cs="Times New Roman"/>
          <w:sz w:val="24"/>
          <w:szCs w:val="24"/>
        </w:rPr>
        <w:t xml:space="preserve">many </w:t>
      </w:r>
      <w:r w:rsidR="00EE11A3">
        <w:rPr>
          <w:rFonts w:ascii="Times New Roman" w:hAnsi="Times New Roman" w:cs="Times New Roman"/>
          <w:sz w:val="24"/>
          <w:szCs w:val="24"/>
        </w:rPr>
        <w:t>given</w:t>
      </w:r>
      <w:r>
        <w:rPr>
          <w:rFonts w:ascii="Times New Roman" w:hAnsi="Times New Roman" w:cs="Times New Roman"/>
          <w:sz w:val="24"/>
          <w:szCs w:val="24"/>
        </w:rPr>
        <w:t xml:space="preserve"> </w:t>
      </w:r>
      <w:r w:rsidR="00EE11A3">
        <w:rPr>
          <w:rFonts w:ascii="Times New Roman" w:hAnsi="Times New Roman" w:cs="Times New Roman"/>
          <w:sz w:val="24"/>
          <w:szCs w:val="24"/>
        </w:rPr>
        <w:t>inner-city locations</w:t>
      </w:r>
      <w:r>
        <w:rPr>
          <w:rFonts w:ascii="Times New Roman" w:hAnsi="Times New Roman" w:cs="Times New Roman"/>
          <w:sz w:val="24"/>
          <w:szCs w:val="24"/>
        </w:rPr>
        <w:t xml:space="preserve"> whereas the same locations remained impervious to gentrification in earlier decades, </w:t>
      </w:r>
      <w:r w:rsidR="00EE11A3">
        <w:rPr>
          <w:rFonts w:ascii="Times New Roman" w:hAnsi="Times New Roman" w:cs="Times New Roman"/>
          <w:sz w:val="24"/>
          <w:szCs w:val="24"/>
        </w:rPr>
        <w:t>with or without the presence of a rent gap.</w:t>
      </w:r>
      <w:r>
        <w:rPr>
          <w:rFonts w:ascii="Times New Roman" w:hAnsi="Times New Roman" w:cs="Times New Roman"/>
          <w:sz w:val="24"/>
          <w:szCs w:val="24"/>
        </w:rPr>
        <w:t xml:space="preserve"> </w:t>
      </w:r>
      <w:r w:rsidR="008A7FAD">
        <w:rPr>
          <w:rFonts w:ascii="Times New Roman" w:hAnsi="Times New Roman" w:cs="Times New Roman"/>
          <w:sz w:val="24"/>
          <w:szCs w:val="24"/>
        </w:rPr>
        <w:t>I</w:t>
      </w:r>
      <w:r w:rsidR="001F5462">
        <w:rPr>
          <w:rFonts w:ascii="Times New Roman" w:hAnsi="Times New Roman" w:cs="Times New Roman"/>
          <w:sz w:val="24"/>
          <w:szCs w:val="24"/>
        </w:rPr>
        <w:t>n this regard, there</w:t>
      </w:r>
      <w:r w:rsidR="00997097">
        <w:rPr>
          <w:rFonts w:ascii="Times New Roman" w:hAnsi="Times New Roman" w:cs="Times New Roman"/>
          <w:sz w:val="24"/>
          <w:szCs w:val="24"/>
        </w:rPr>
        <w:t xml:space="preserve"> is now a mounting body of </w:t>
      </w:r>
      <w:r w:rsidR="00EF7D90">
        <w:rPr>
          <w:rFonts w:ascii="Times New Roman" w:hAnsi="Times New Roman" w:cs="Times New Roman"/>
          <w:sz w:val="24"/>
          <w:szCs w:val="24"/>
        </w:rPr>
        <w:t>theory and evidence s</w:t>
      </w:r>
      <w:r w:rsidR="00997097">
        <w:rPr>
          <w:rFonts w:ascii="Times New Roman" w:hAnsi="Times New Roman" w:cs="Times New Roman"/>
          <w:sz w:val="24"/>
          <w:szCs w:val="24"/>
        </w:rPr>
        <w:t>uggest</w:t>
      </w:r>
      <w:r w:rsidR="00EF7D90">
        <w:rPr>
          <w:rFonts w:ascii="Times New Roman" w:hAnsi="Times New Roman" w:cs="Times New Roman"/>
          <w:sz w:val="24"/>
          <w:szCs w:val="24"/>
        </w:rPr>
        <w:t>ing</w:t>
      </w:r>
      <w:r w:rsidR="00997097">
        <w:rPr>
          <w:rFonts w:ascii="Times New Roman" w:hAnsi="Times New Roman" w:cs="Times New Roman"/>
          <w:sz w:val="24"/>
          <w:szCs w:val="24"/>
        </w:rPr>
        <w:t xml:space="preserve"> </w:t>
      </w:r>
      <w:r w:rsidR="0071463B">
        <w:rPr>
          <w:rFonts w:ascii="Times New Roman" w:hAnsi="Times New Roman" w:cs="Times New Roman"/>
          <w:sz w:val="24"/>
          <w:szCs w:val="24"/>
        </w:rPr>
        <w:t>that</w:t>
      </w:r>
      <w:r w:rsidR="00953436">
        <w:rPr>
          <w:rFonts w:ascii="Times New Roman" w:hAnsi="Times New Roman" w:cs="Times New Roman"/>
          <w:sz w:val="24"/>
          <w:szCs w:val="24"/>
        </w:rPr>
        <w:t xml:space="preserve"> the essential logic of </w:t>
      </w:r>
      <w:r w:rsidR="00EE11A3">
        <w:rPr>
          <w:rFonts w:ascii="Times New Roman" w:hAnsi="Times New Roman" w:cs="Times New Roman"/>
          <w:sz w:val="24"/>
          <w:szCs w:val="24"/>
        </w:rPr>
        <w:t xml:space="preserve">inner-city </w:t>
      </w:r>
      <w:r w:rsidR="00953436">
        <w:rPr>
          <w:rFonts w:ascii="Times New Roman" w:hAnsi="Times New Roman" w:cs="Times New Roman"/>
          <w:sz w:val="24"/>
          <w:szCs w:val="24"/>
        </w:rPr>
        <w:t>gentrification</w:t>
      </w:r>
      <w:r w:rsidR="003617DD">
        <w:rPr>
          <w:rFonts w:ascii="Times New Roman" w:hAnsi="Times New Roman" w:cs="Times New Roman"/>
          <w:sz w:val="24"/>
          <w:szCs w:val="24"/>
        </w:rPr>
        <w:t xml:space="preserve"> can be captured </w:t>
      </w:r>
      <w:r w:rsidR="0071463B">
        <w:rPr>
          <w:rFonts w:ascii="Times New Roman" w:hAnsi="Times New Roman" w:cs="Times New Roman"/>
          <w:sz w:val="24"/>
          <w:szCs w:val="24"/>
        </w:rPr>
        <w:t>by reference</w:t>
      </w:r>
      <w:r w:rsidR="003617DD">
        <w:rPr>
          <w:rFonts w:ascii="Times New Roman" w:hAnsi="Times New Roman" w:cs="Times New Roman"/>
          <w:sz w:val="24"/>
          <w:szCs w:val="24"/>
        </w:rPr>
        <w:t xml:space="preserve"> the changing employment structures of third-wave cities. To begin with, there has been a very </w:t>
      </w:r>
      <w:r w:rsidR="00632214">
        <w:rPr>
          <w:rFonts w:ascii="Times New Roman" w:hAnsi="Times New Roman" w:cs="Times New Roman"/>
          <w:sz w:val="24"/>
          <w:szCs w:val="24"/>
        </w:rPr>
        <w:t xml:space="preserve">marked </w:t>
      </w:r>
      <w:r w:rsidR="003617DD">
        <w:rPr>
          <w:rFonts w:ascii="Times New Roman" w:hAnsi="Times New Roman" w:cs="Times New Roman"/>
          <w:sz w:val="24"/>
          <w:szCs w:val="24"/>
        </w:rPr>
        <w:t xml:space="preserve">increase, both absolutely and relatively, in </w:t>
      </w:r>
      <w:r w:rsidR="0071463B">
        <w:rPr>
          <w:rFonts w:ascii="Times New Roman" w:hAnsi="Times New Roman" w:cs="Times New Roman"/>
          <w:sz w:val="24"/>
          <w:szCs w:val="24"/>
        </w:rPr>
        <w:t>the numbers of</w:t>
      </w:r>
      <w:r w:rsidR="003617DD">
        <w:rPr>
          <w:rFonts w:ascii="Times New Roman" w:hAnsi="Times New Roman" w:cs="Times New Roman"/>
          <w:sz w:val="24"/>
          <w:szCs w:val="24"/>
        </w:rPr>
        <w:t xml:space="preserve"> white-collar workers in major cities as the </w:t>
      </w:r>
      <w:r w:rsidR="00EE11A3">
        <w:rPr>
          <w:rFonts w:ascii="Times New Roman" w:hAnsi="Times New Roman" w:cs="Times New Roman"/>
          <w:sz w:val="24"/>
          <w:szCs w:val="24"/>
        </w:rPr>
        <w:t>cognitive-cultural economy has grown apace</w:t>
      </w:r>
      <w:r w:rsidR="00632214">
        <w:rPr>
          <w:rFonts w:ascii="Times New Roman" w:hAnsi="Times New Roman" w:cs="Times New Roman"/>
          <w:sz w:val="24"/>
          <w:szCs w:val="24"/>
        </w:rPr>
        <w:t xml:space="preserve"> and s</w:t>
      </w:r>
      <w:r w:rsidR="00EE11A3">
        <w:rPr>
          <w:rFonts w:ascii="Times New Roman" w:hAnsi="Times New Roman" w:cs="Times New Roman"/>
          <w:sz w:val="24"/>
          <w:szCs w:val="24"/>
        </w:rPr>
        <w:t xml:space="preserve">ignificant proportions </w:t>
      </w:r>
      <w:r w:rsidR="003617DD">
        <w:rPr>
          <w:rFonts w:ascii="Times New Roman" w:hAnsi="Times New Roman" w:cs="Times New Roman"/>
          <w:sz w:val="24"/>
          <w:szCs w:val="24"/>
        </w:rPr>
        <w:t>of the</w:t>
      </w:r>
      <w:r w:rsidR="00632214">
        <w:rPr>
          <w:rFonts w:ascii="Times New Roman" w:hAnsi="Times New Roman" w:cs="Times New Roman"/>
          <w:sz w:val="24"/>
          <w:szCs w:val="24"/>
        </w:rPr>
        <w:t xml:space="preserve"> employment</w:t>
      </w:r>
      <w:r w:rsidR="003617DD">
        <w:rPr>
          <w:rFonts w:ascii="Times New Roman" w:hAnsi="Times New Roman" w:cs="Times New Roman"/>
          <w:sz w:val="24"/>
          <w:szCs w:val="24"/>
        </w:rPr>
        <w:t xml:space="preserve"> opportunities </w:t>
      </w:r>
      <w:r w:rsidR="00632214">
        <w:rPr>
          <w:rFonts w:ascii="Times New Roman" w:hAnsi="Times New Roman" w:cs="Times New Roman"/>
          <w:sz w:val="24"/>
          <w:szCs w:val="24"/>
        </w:rPr>
        <w:t xml:space="preserve">for these workers </w:t>
      </w:r>
      <w:r w:rsidR="003617DD">
        <w:rPr>
          <w:rFonts w:ascii="Times New Roman" w:hAnsi="Times New Roman" w:cs="Times New Roman"/>
          <w:sz w:val="24"/>
          <w:szCs w:val="24"/>
        </w:rPr>
        <w:t>are concentrat</w:t>
      </w:r>
      <w:r w:rsidR="00EE11A3">
        <w:rPr>
          <w:rFonts w:ascii="Times New Roman" w:hAnsi="Times New Roman" w:cs="Times New Roman"/>
          <w:sz w:val="24"/>
          <w:szCs w:val="24"/>
        </w:rPr>
        <w:t>ed</w:t>
      </w:r>
      <w:r w:rsidR="003617DD">
        <w:rPr>
          <w:rFonts w:ascii="Times New Roman" w:hAnsi="Times New Roman" w:cs="Times New Roman"/>
          <w:sz w:val="24"/>
          <w:szCs w:val="24"/>
        </w:rPr>
        <w:t xml:space="preserve"> in CBD areas</w:t>
      </w:r>
      <w:r w:rsidR="00632214">
        <w:rPr>
          <w:rFonts w:ascii="Times New Roman" w:hAnsi="Times New Roman" w:cs="Times New Roman"/>
          <w:sz w:val="24"/>
          <w:szCs w:val="24"/>
        </w:rPr>
        <w:t>. Concomitantly,</w:t>
      </w:r>
      <w:r w:rsidR="003617DD">
        <w:rPr>
          <w:rFonts w:ascii="Times New Roman" w:hAnsi="Times New Roman" w:cs="Times New Roman"/>
          <w:sz w:val="24"/>
          <w:szCs w:val="24"/>
        </w:rPr>
        <w:t xml:space="preserve"> residential </w:t>
      </w:r>
      <w:r w:rsidR="00EE11A3">
        <w:rPr>
          <w:rFonts w:ascii="Times New Roman" w:hAnsi="Times New Roman" w:cs="Times New Roman"/>
          <w:sz w:val="24"/>
          <w:szCs w:val="24"/>
        </w:rPr>
        <w:t>neighborhoods</w:t>
      </w:r>
      <w:r w:rsidR="003617DD">
        <w:rPr>
          <w:rFonts w:ascii="Times New Roman" w:hAnsi="Times New Roman" w:cs="Times New Roman"/>
          <w:sz w:val="24"/>
          <w:szCs w:val="24"/>
        </w:rPr>
        <w:t xml:space="preserve"> </w:t>
      </w:r>
      <w:r w:rsidR="007C3FD2">
        <w:rPr>
          <w:rFonts w:ascii="Times New Roman" w:hAnsi="Times New Roman" w:cs="Times New Roman"/>
          <w:sz w:val="24"/>
          <w:szCs w:val="24"/>
        </w:rPr>
        <w:t xml:space="preserve">possessing </w:t>
      </w:r>
      <w:r w:rsidR="003617DD">
        <w:rPr>
          <w:rFonts w:ascii="Times New Roman" w:hAnsi="Times New Roman" w:cs="Times New Roman"/>
          <w:sz w:val="24"/>
          <w:szCs w:val="24"/>
        </w:rPr>
        <w:t>high levels of</w:t>
      </w:r>
      <w:r w:rsidR="00EE11A3">
        <w:rPr>
          <w:rFonts w:ascii="Times New Roman" w:hAnsi="Times New Roman" w:cs="Times New Roman"/>
          <w:sz w:val="24"/>
          <w:szCs w:val="24"/>
        </w:rPr>
        <w:t xml:space="preserve"> accessibility to these areas </w:t>
      </w:r>
      <w:r w:rsidR="003617DD">
        <w:rPr>
          <w:rFonts w:ascii="Times New Roman" w:hAnsi="Times New Roman" w:cs="Times New Roman"/>
          <w:sz w:val="24"/>
          <w:szCs w:val="24"/>
        </w:rPr>
        <w:t xml:space="preserve">are becoming </w:t>
      </w:r>
      <w:r w:rsidR="007C3FD2">
        <w:rPr>
          <w:rFonts w:ascii="Times New Roman" w:hAnsi="Times New Roman" w:cs="Times New Roman"/>
          <w:sz w:val="24"/>
          <w:szCs w:val="24"/>
        </w:rPr>
        <w:t>more and more</w:t>
      </w:r>
      <w:r w:rsidR="003617DD">
        <w:rPr>
          <w:rFonts w:ascii="Times New Roman" w:hAnsi="Times New Roman" w:cs="Times New Roman"/>
          <w:sz w:val="24"/>
          <w:szCs w:val="24"/>
        </w:rPr>
        <w:t xml:space="preserve"> </w:t>
      </w:r>
      <w:r w:rsidR="00632214">
        <w:rPr>
          <w:rFonts w:ascii="Times New Roman" w:hAnsi="Times New Roman" w:cs="Times New Roman"/>
          <w:sz w:val="24"/>
          <w:szCs w:val="24"/>
        </w:rPr>
        <w:t>attractive</w:t>
      </w:r>
      <w:r w:rsidR="003617DD">
        <w:rPr>
          <w:rFonts w:ascii="Times New Roman" w:hAnsi="Times New Roman" w:cs="Times New Roman"/>
          <w:sz w:val="24"/>
          <w:szCs w:val="24"/>
        </w:rPr>
        <w:t xml:space="preserve"> </w:t>
      </w:r>
      <w:r w:rsidR="00632214">
        <w:rPr>
          <w:rFonts w:ascii="Times New Roman" w:hAnsi="Times New Roman" w:cs="Times New Roman"/>
          <w:sz w:val="24"/>
          <w:szCs w:val="24"/>
        </w:rPr>
        <w:t xml:space="preserve">as </w:t>
      </w:r>
      <w:r w:rsidR="00AA3960">
        <w:rPr>
          <w:rFonts w:ascii="Times New Roman" w:hAnsi="Times New Roman" w:cs="Times New Roman"/>
          <w:sz w:val="24"/>
          <w:szCs w:val="24"/>
        </w:rPr>
        <w:t xml:space="preserve">foci of housing for </w:t>
      </w:r>
      <w:r w:rsidR="007C3FD2">
        <w:rPr>
          <w:rFonts w:ascii="Times New Roman" w:hAnsi="Times New Roman" w:cs="Times New Roman"/>
          <w:sz w:val="24"/>
          <w:szCs w:val="24"/>
        </w:rPr>
        <w:t xml:space="preserve">white-collar workers </w:t>
      </w:r>
      <w:r w:rsidR="00D64DBD" w:rsidRPr="003D0AFE">
        <w:rPr>
          <w:rFonts w:ascii="Times New Roman" w:hAnsi="Times New Roman" w:cs="Times New Roman"/>
          <w:sz w:val="24"/>
          <w:szCs w:val="24"/>
        </w:rPr>
        <w:t>(</w:t>
      </w:r>
      <w:proofErr w:type="spellStart"/>
      <w:r w:rsidR="00D64DBD" w:rsidRPr="003D0AFE">
        <w:rPr>
          <w:rFonts w:ascii="Times New Roman" w:eastAsia="Times New Roman" w:hAnsi="Times New Roman" w:cs="Times New Roman"/>
          <w:sz w:val="24"/>
          <w:szCs w:val="24"/>
        </w:rPr>
        <w:t>Hamnett</w:t>
      </w:r>
      <w:proofErr w:type="spellEnd"/>
      <w:r w:rsidR="00D64DBD" w:rsidRPr="003D0AFE">
        <w:rPr>
          <w:rFonts w:ascii="Times New Roman" w:eastAsia="Times New Roman" w:hAnsi="Times New Roman" w:cs="Times New Roman"/>
          <w:sz w:val="24"/>
          <w:szCs w:val="24"/>
        </w:rPr>
        <w:t>, 2003;</w:t>
      </w:r>
      <w:r w:rsidR="00D64DBD" w:rsidRPr="003D0AFE">
        <w:rPr>
          <w:rFonts w:ascii="Times New Roman" w:hAnsi="Times New Roman" w:cs="Times New Roman"/>
          <w:sz w:val="24"/>
          <w:szCs w:val="24"/>
        </w:rPr>
        <w:t xml:space="preserve"> Ley, 1986; </w:t>
      </w:r>
      <w:proofErr w:type="spellStart"/>
      <w:r w:rsidR="00EF7D90" w:rsidRPr="003D0AFE">
        <w:rPr>
          <w:rFonts w:ascii="Times New Roman" w:hAnsi="Times New Roman" w:cs="Times New Roman"/>
          <w:sz w:val="24"/>
          <w:szCs w:val="24"/>
        </w:rPr>
        <w:t>Zukin</w:t>
      </w:r>
      <w:proofErr w:type="spellEnd"/>
      <w:r w:rsidR="00EF7D90" w:rsidRPr="003D0AFE">
        <w:rPr>
          <w:rFonts w:ascii="Times New Roman" w:hAnsi="Times New Roman" w:cs="Times New Roman"/>
          <w:sz w:val="24"/>
          <w:szCs w:val="24"/>
        </w:rPr>
        <w:t>, 1982</w:t>
      </w:r>
      <w:r w:rsidR="00D64DBD" w:rsidRPr="003D0AFE">
        <w:rPr>
          <w:rFonts w:ascii="Times New Roman" w:hAnsi="Times New Roman" w:cs="Times New Roman"/>
          <w:sz w:val="24"/>
          <w:szCs w:val="24"/>
        </w:rPr>
        <w:t>)</w:t>
      </w:r>
      <w:r w:rsidR="003D0AFE">
        <w:rPr>
          <w:rFonts w:ascii="Times New Roman" w:hAnsi="Times New Roman" w:cs="Times New Roman"/>
          <w:sz w:val="24"/>
          <w:szCs w:val="24"/>
        </w:rPr>
        <w:t xml:space="preserve">. </w:t>
      </w:r>
      <w:r w:rsidR="00270F1C">
        <w:rPr>
          <w:rFonts w:ascii="Times New Roman" w:hAnsi="Times New Roman" w:cs="Times New Roman"/>
          <w:sz w:val="24"/>
          <w:szCs w:val="24"/>
        </w:rPr>
        <w:t xml:space="preserve">A detailed statistical analysis of these relationships is presented in Scott (2018) for the case of Los Angeles. </w:t>
      </w:r>
      <w:r w:rsidR="003D0AFE">
        <w:rPr>
          <w:rFonts w:ascii="Times New Roman" w:hAnsi="Times New Roman" w:cs="Times New Roman"/>
          <w:sz w:val="24"/>
          <w:szCs w:val="24"/>
        </w:rPr>
        <w:t xml:space="preserve">The </w:t>
      </w:r>
      <w:r w:rsidR="003D0AFE" w:rsidRPr="003D0AFE">
        <w:rPr>
          <w:rFonts w:ascii="Times New Roman" w:hAnsi="Times New Roman" w:cs="Times New Roman"/>
          <w:i/>
          <w:sz w:val="24"/>
          <w:szCs w:val="24"/>
        </w:rPr>
        <w:t>zeitgeist</w:t>
      </w:r>
      <w:r w:rsidR="003D0AFE">
        <w:rPr>
          <w:rFonts w:ascii="Times New Roman" w:hAnsi="Times New Roman" w:cs="Times New Roman"/>
          <w:sz w:val="24"/>
          <w:szCs w:val="24"/>
        </w:rPr>
        <w:t xml:space="preserve"> of contemporary society is also </w:t>
      </w:r>
      <w:r w:rsidR="007C3FD2">
        <w:rPr>
          <w:rFonts w:ascii="Times New Roman" w:hAnsi="Times New Roman" w:cs="Times New Roman"/>
          <w:sz w:val="24"/>
          <w:szCs w:val="24"/>
        </w:rPr>
        <w:t xml:space="preserve">undoubtedly </w:t>
      </w:r>
      <w:r w:rsidR="003D0AFE">
        <w:rPr>
          <w:rFonts w:ascii="Times New Roman" w:hAnsi="Times New Roman" w:cs="Times New Roman"/>
          <w:sz w:val="24"/>
          <w:szCs w:val="24"/>
        </w:rPr>
        <w:t xml:space="preserve">influential </w:t>
      </w:r>
      <w:r w:rsidR="007C3FD2">
        <w:rPr>
          <w:rFonts w:ascii="Times New Roman" w:hAnsi="Times New Roman" w:cs="Times New Roman"/>
          <w:sz w:val="24"/>
          <w:szCs w:val="24"/>
        </w:rPr>
        <w:t>in these matters</w:t>
      </w:r>
      <w:r w:rsidR="003D0AFE">
        <w:rPr>
          <w:rFonts w:ascii="Times New Roman" w:hAnsi="Times New Roman" w:cs="Times New Roman"/>
          <w:sz w:val="24"/>
          <w:szCs w:val="24"/>
        </w:rPr>
        <w:t xml:space="preserve">, given the increasing disenchantment of </w:t>
      </w:r>
      <w:r w:rsidR="00E01A9A">
        <w:rPr>
          <w:rFonts w:ascii="Times New Roman" w:hAnsi="Times New Roman" w:cs="Times New Roman"/>
          <w:sz w:val="24"/>
          <w:szCs w:val="24"/>
        </w:rPr>
        <w:t>many middle-</w:t>
      </w:r>
      <w:r w:rsidR="003D0AFE">
        <w:rPr>
          <w:rFonts w:ascii="Times New Roman" w:hAnsi="Times New Roman" w:cs="Times New Roman"/>
          <w:sz w:val="24"/>
          <w:szCs w:val="24"/>
        </w:rPr>
        <w:t xml:space="preserve">class </w:t>
      </w:r>
      <w:r w:rsidR="00E01A9A">
        <w:rPr>
          <w:rFonts w:ascii="Times New Roman" w:hAnsi="Times New Roman" w:cs="Times New Roman"/>
          <w:sz w:val="24"/>
          <w:szCs w:val="24"/>
        </w:rPr>
        <w:t>individual</w:t>
      </w:r>
      <w:r w:rsidR="008E7D76">
        <w:rPr>
          <w:rFonts w:ascii="Times New Roman" w:hAnsi="Times New Roman" w:cs="Times New Roman"/>
          <w:sz w:val="24"/>
          <w:szCs w:val="24"/>
        </w:rPr>
        <w:t>s</w:t>
      </w:r>
      <w:r w:rsidR="00E01A9A">
        <w:rPr>
          <w:rFonts w:ascii="Times New Roman" w:hAnsi="Times New Roman" w:cs="Times New Roman"/>
          <w:sz w:val="24"/>
          <w:szCs w:val="24"/>
        </w:rPr>
        <w:t xml:space="preserve"> </w:t>
      </w:r>
      <w:r w:rsidR="003D0AFE">
        <w:rPr>
          <w:rFonts w:ascii="Times New Roman" w:hAnsi="Times New Roman" w:cs="Times New Roman"/>
          <w:sz w:val="24"/>
          <w:szCs w:val="24"/>
        </w:rPr>
        <w:t>with traditional suburban life</w:t>
      </w:r>
      <w:r w:rsidR="00EF349A">
        <w:rPr>
          <w:rFonts w:ascii="Times New Roman" w:hAnsi="Times New Roman" w:cs="Times New Roman"/>
          <w:sz w:val="24"/>
          <w:szCs w:val="24"/>
        </w:rPr>
        <w:t xml:space="preserve"> in contrast to the</w:t>
      </w:r>
      <w:r w:rsidR="00E01A9A">
        <w:rPr>
          <w:rFonts w:ascii="Times New Roman" w:hAnsi="Times New Roman" w:cs="Times New Roman"/>
          <w:sz w:val="24"/>
          <w:szCs w:val="24"/>
        </w:rPr>
        <w:t xml:space="preserve"> </w:t>
      </w:r>
      <w:r w:rsidR="008E7D76">
        <w:rPr>
          <w:rFonts w:ascii="Times New Roman" w:hAnsi="Times New Roman" w:cs="Times New Roman"/>
          <w:sz w:val="24"/>
          <w:szCs w:val="24"/>
        </w:rPr>
        <w:t xml:space="preserve">widening appeal of </w:t>
      </w:r>
      <w:r w:rsidR="00E01A9A">
        <w:rPr>
          <w:rFonts w:ascii="Times New Roman" w:hAnsi="Times New Roman" w:cs="Times New Roman"/>
          <w:sz w:val="24"/>
          <w:szCs w:val="24"/>
        </w:rPr>
        <w:t xml:space="preserve">central cities as </w:t>
      </w:r>
      <w:r w:rsidR="00AA3960">
        <w:rPr>
          <w:rFonts w:ascii="Times New Roman" w:hAnsi="Times New Roman" w:cs="Times New Roman"/>
          <w:sz w:val="24"/>
          <w:szCs w:val="24"/>
        </w:rPr>
        <w:t xml:space="preserve">hubs </w:t>
      </w:r>
      <w:r w:rsidR="00E01A9A">
        <w:rPr>
          <w:rFonts w:ascii="Times New Roman" w:hAnsi="Times New Roman" w:cs="Times New Roman"/>
          <w:sz w:val="24"/>
          <w:szCs w:val="24"/>
        </w:rPr>
        <w:t xml:space="preserve">of cultural consumption and </w:t>
      </w:r>
      <w:r w:rsidR="008E7D76">
        <w:rPr>
          <w:rFonts w:ascii="Times New Roman" w:hAnsi="Times New Roman" w:cs="Times New Roman"/>
          <w:sz w:val="24"/>
          <w:szCs w:val="24"/>
        </w:rPr>
        <w:t>associated amenities</w:t>
      </w:r>
      <w:r w:rsidR="00EF7D90" w:rsidRPr="003D0AFE">
        <w:rPr>
          <w:rFonts w:ascii="Times New Roman" w:hAnsi="Times New Roman" w:cs="Times New Roman"/>
          <w:sz w:val="24"/>
          <w:szCs w:val="24"/>
        </w:rPr>
        <w:t xml:space="preserve"> </w:t>
      </w:r>
      <w:r w:rsidR="00D64DBD" w:rsidRPr="003D0AFE">
        <w:rPr>
          <w:rFonts w:ascii="Times New Roman" w:hAnsi="Times New Roman" w:cs="Times New Roman"/>
          <w:sz w:val="24"/>
          <w:szCs w:val="24"/>
        </w:rPr>
        <w:t>(Bridge, 2001; Clark, 1992).</w:t>
      </w:r>
      <w:r w:rsidR="008E7D76">
        <w:rPr>
          <w:rFonts w:ascii="Times New Roman" w:hAnsi="Times New Roman" w:cs="Times New Roman"/>
          <w:sz w:val="24"/>
          <w:szCs w:val="24"/>
        </w:rPr>
        <w:t xml:space="preserve"> </w:t>
      </w:r>
    </w:p>
    <w:p w14:paraId="00B760F7" w14:textId="7B2C1B47" w:rsidR="00D64DBD" w:rsidRDefault="00E942A4" w:rsidP="00D065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Then again, </w:t>
      </w:r>
      <w:r w:rsidR="005B37E2">
        <w:rPr>
          <w:rFonts w:ascii="Times New Roman" w:hAnsi="Times New Roman" w:cs="Times New Roman"/>
          <w:sz w:val="24"/>
          <w:szCs w:val="24"/>
        </w:rPr>
        <w:t>gentrification</w:t>
      </w:r>
      <w:r>
        <w:rPr>
          <w:rFonts w:ascii="Times New Roman" w:hAnsi="Times New Roman" w:cs="Times New Roman"/>
          <w:sz w:val="24"/>
          <w:szCs w:val="24"/>
        </w:rPr>
        <w:t xml:space="preserve"> is rarely, if ever, a purely neutral or apolitical affair, not only because it frequently results in involuntary displacement of families</w:t>
      </w:r>
      <w:r w:rsidR="005B37E2">
        <w:rPr>
          <w:rFonts w:ascii="Times New Roman" w:hAnsi="Times New Roman" w:cs="Times New Roman"/>
          <w:sz w:val="24"/>
          <w:szCs w:val="24"/>
        </w:rPr>
        <w:t xml:space="preserve"> from traditional low-income communities</w:t>
      </w:r>
      <w:r>
        <w:rPr>
          <w:rFonts w:ascii="Times New Roman" w:hAnsi="Times New Roman" w:cs="Times New Roman"/>
          <w:sz w:val="24"/>
          <w:szCs w:val="24"/>
        </w:rPr>
        <w:t xml:space="preserve">, but because even when the departure of these families appears </w:t>
      </w:r>
      <w:r>
        <w:rPr>
          <w:rFonts w:ascii="Times New Roman" w:hAnsi="Times New Roman" w:cs="Times New Roman"/>
          <w:sz w:val="24"/>
          <w:szCs w:val="24"/>
        </w:rPr>
        <w:lastRenderedPageBreak/>
        <w:t xml:space="preserve">to be purely voluntary they are often driven to leave by </w:t>
      </w:r>
      <w:r w:rsidR="00420A57">
        <w:rPr>
          <w:rFonts w:ascii="Times New Roman" w:hAnsi="Times New Roman" w:cs="Times New Roman"/>
          <w:sz w:val="24"/>
          <w:szCs w:val="24"/>
        </w:rPr>
        <w:t xml:space="preserve">locally </w:t>
      </w:r>
      <w:r>
        <w:rPr>
          <w:rFonts w:ascii="Times New Roman" w:hAnsi="Times New Roman"/>
          <w:sz w:val="24"/>
          <w:szCs w:val="24"/>
        </w:rPr>
        <w:t>rising land values, rents and ta</w:t>
      </w:r>
      <w:r w:rsidR="00420A57">
        <w:rPr>
          <w:rFonts w:ascii="Times New Roman" w:hAnsi="Times New Roman"/>
          <w:sz w:val="24"/>
          <w:szCs w:val="24"/>
        </w:rPr>
        <w:t>xes</w:t>
      </w:r>
      <w:r w:rsidR="005B37E2">
        <w:rPr>
          <w:rFonts w:ascii="Times New Roman" w:hAnsi="Times New Roman"/>
          <w:sz w:val="24"/>
          <w:szCs w:val="24"/>
        </w:rPr>
        <w:t>.</w:t>
      </w:r>
      <w:r w:rsidR="00420A57">
        <w:rPr>
          <w:rFonts w:ascii="Times New Roman" w:hAnsi="Times New Roman"/>
          <w:sz w:val="24"/>
          <w:szCs w:val="24"/>
        </w:rPr>
        <w:t xml:space="preserve"> Renters, above all</w:t>
      </w:r>
      <w:r w:rsidR="005B37E2">
        <w:rPr>
          <w:rFonts w:ascii="Times New Roman" w:hAnsi="Times New Roman"/>
          <w:sz w:val="24"/>
          <w:szCs w:val="24"/>
        </w:rPr>
        <w:t>,</w:t>
      </w:r>
      <w:r w:rsidR="00420A57">
        <w:rPr>
          <w:rFonts w:ascii="Times New Roman" w:hAnsi="Times New Roman"/>
          <w:sz w:val="24"/>
          <w:szCs w:val="24"/>
        </w:rPr>
        <w:t xml:space="preserve"> </w:t>
      </w:r>
      <w:r>
        <w:rPr>
          <w:rFonts w:ascii="Times New Roman" w:hAnsi="Times New Roman"/>
          <w:sz w:val="24"/>
          <w:szCs w:val="24"/>
        </w:rPr>
        <w:t xml:space="preserve">can </w:t>
      </w:r>
      <w:r w:rsidR="00420A57">
        <w:rPr>
          <w:rFonts w:ascii="Times New Roman" w:hAnsi="Times New Roman"/>
          <w:sz w:val="24"/>
          <w:szCs w:val="24"/>
        </w:rPr>
        <w:t xml:space="preserve">be </w:t>
      </w:r>
      <w:r>
        <w:rPr>
          <w:rFonts w:ascii="Times New Roman" w:hAnsi="Times New Roman"/>
          <w:sz w:val="24"/>
          <w:szCs w:val="24"/>
        </w:rPr>
        <w:t xml:space="preserve">easily evicted on the termination of their lease. </w:t>
      </w:r>
      <w:r>
        <w:rPr>
          <w:rFonts w:ascii="Times New Roman" w:hAnsi="Times New Roman" w:cs="Times New Roman"/>
          <w:sz w:val="24"/>
          <w:szCs w:val="24"/>
        </w:rPr>
        <w:t>The</w:t>
      </w:r>
      <w:r w:rsidR="00D64DBD">
        <w:rPr>
          <w:rFonts w:ascii="Times New Roman" w:hAnsi="Times New Roman"/>
          <w:sz w:val="24"/>
          <w:szCs w:val="24"/>
        </w:rPr>
        <w:t xml:space="preserve"> use of physical threats and eviction on the part of unscrupulous landlords</w:t>
      </w:r>
      <w:r>
        <w:rPr>
          <w:rFonts w:ascii="Times New Roman" w:hAnsi="Times New Roman"/>
          <w:sz w:val="24"/>
          <w:szCs w:val="24"/>
        </w:rPr>
        <w:t>,</w:t>
      </w:r>
      <w:r w:rsidR="00D64DBD">
        <w:rPr>
          <w:rFonts w:ascii="Times New Roman" w:hAnsi="Times New Roman"/>
          <w:sz w:val="24"/>
          <w:szCs w:val="24"/>
        </w:rPr>
        <w:t xml:space="preserve"> eager to reap the benefits of higher property values</w:t>
      </w:r>
      <w:r>
        <w:rPr>
          <w:rFonts w:ascii="Times New Roman" w:hAnsi="Times New Roman"/>
          <w:sz w:val="24"/>
          <w:szCs w:val="24"/>
        </w:rPr>
        <w:t>,</w:t>
      </w:r>
      <w:r w:rsidR="00D64DBD">
        <w:rPr>
          <w:rFonts w:ascii="Times New Roman" w:hAnsi="Times New Roman"/>
          <w:sz w:val="24"/>
          <w:szCs w:val="24"/>
        </w:rPr>
        <w:t xml:space="preserve"> has </w:t>
      </w:r>
      <w:r>
        <w:rPr>
          <w:rFonts w:ascii="Times New Roman" w:hAnsi="Times New Roman"/>
          <w:sz w:val="24"/>
          <w:szCs w:val="24"/>
        </w:rPr>
        <w:t xml:space="preserve">also </w:t>
      </w:r>
      <w:r w:rsidR="00D64DBD">
        <w:rPr>
          <w:rFonts w:ascii="Times New Roman" w:hAnsi="Times New Roman"/>
          <w:sz w:val="24"/>
          <w:szCs w:val="24"/>
        </w:rPr>
        <w:t>been widely documented</w:t>
      </w:r>
      <w:r w:rsidR="0065723D">
        <w:rPr>
          <w:rFonts w:ascii="Times New Roman" w:hAnsi="Times New Roman"/>
          <w:sz w:val="24"/>
          <w:szCs w:val="24"/>
        </w:rPr>
        <w:t>. A</w:t>
      </w:r>
      <w:r w:rsidR="005B37E2">
        <w:rPr>
          <w:rFonts w:ascii="Times New Roman" w:hAnsi="Times New Roman"/>
          <w:sz w:val="24"/>
          <w:szCs w:val="24"/>
        </w:rPr>
        <w:t>nd</w:t>
      </w:r>
      <w:r>
        <w:rPr>
          <w:rFonts w:ascii="Times New Roman" w:hAnsi="Times New Roman"/>
          <w:sz w:val="24"/>
          <w:szCs w:val="24"/>
        </w:rPr>
        <w:t>,</w:t>
      </w:r>
      <w:r w:rsidR="00D64DBD">
        <w:rPr>
          <w:rFonts w:ascii="Times New Roman" w:hAnsi="Times New Roman"/>
          <w:sz w:val="24"/>
          <w:szCs w:val="24"/>
        </w:rPr>
        <w:t xml:space="preserve"> </w:t>
      </w:r>
      <w:r w:rsidR="00C06FE9">
        <w:rPr>
          <w:rFonts w:ascii="Times New Roman" w:hAnsi="Times New Roman"/>
          <w:sz w:val="24"/>
          <w:szCs w:val="24"/>
        </w:rPr>
        <w:t>as ana</w:t>
      </w:r>
      <w:r w:rsidR="00A34F46">
        <w:rPr>
          <w:rFonts w:ascii="Times New Roman" w:hAnsi="Times New Roman"/>
          <w:sz w:val="24"/>
          <w:szCs w:val="24"/>
        </w:rPr>
        <w:t>lysts like Slat</w:t>
      </w:r>
      <w:r w:rsidR="00C06FE9">
        <w:rPr>
          <w:rFonts w:ascii="Times New Roman" w:hAnsi="Times New Roman"/>
          <w:sz w:val="24"/>
          <w:szCs w:val="24"/>
        </w:rPr>
        <w:t>er (2006)</w:t>
      </w:r>
      <w:r w:rsidR="0065723D">
        <w:rPr>
          <w:rFonts w:ascii="Times New Roman" w:hAnsi="Times New Roman"/>
          <w:sz w:val="24"/>
          <w:szCs w:val="24"/>
        </w:rPr>
        <w:t xml:space="preserve"> and </w:t>
      </w:r>
      <w:r w:rsidR="00C06FE9">
        <w:rPr>
          <w:rFonts w:ascii="Times New Roman" w:hAnsi="Times New Roman"/>
          <w:sz w:val="24"/>
          <w:szCs w:val="24"/>
        </w:rPr>
        <w:t xml:space="preserve">Wacquant (2008) have shown, </w:t>
      </w:r>
      <w:r w:rsidR="00D64DBD">
        <w:rPr>
          <w:rFonts w:ascii="Times New Roman" w:hAnsi="Times New Roman"/>
          <w:sz w:val="24"/>
          <w:szCs w:val="24"/>
        </w:rPr>
        <w:t xml:space="preserve">city </w:t>
      </w:r>
      <w:proofErr w:type="gramStart"/>
      <w:r w:rsidR="00D64DBD">
        <w:rPr>
          <w:rFonts w:ascii="Times New Roman" w:hAnsi="Times New Roman"/>
          <w:sz w:val="24"/>
          <w:szCs w:val="24"/>
        </w:rPr>
        <w:t>councils</w:t>
      </w:r>
      <w:proofErr w:type="gramEnd"/>
      <w:r w:rsidR="00D64DBD">
        <w:rPr>
          <w:rFonts w:ascii="Times New Roman" w:hAnsi="Times New Roman"/>
          <w:sz w:val="24"/>
          <w:szCs w:val="24"/>
        </w:rPr>
        <w:t xml:space="preserve"> </w:t>
      </w:r>
      <w:r>
        <w:rPr>
          <w:rFonts w:ascii="Times New Roman" w:hAnsi="Times New Roman"/>
          <w:sz w:val="24"/>
          <w:szCs w:val="24"/>
        </w:rPr>
        <w:t xml:space="preserve">intent on </w:t>
      </w:r>
      <w:r w:rsidR="000B6AF1">
        <w:rPr>
          <w:rFonts w:ascii="Times New Roman" w:hAnsi="Times New Roman"/>
          <w:sz w:val="24"/>
          <w:szCs w:val="24"/>
        </w:rPr>
        <w:t xml:space="preserve">fostering </w:t>
      </w:r>
      <w:r w:rsidR="00D64DBD">
        <w:rPr>
          <w:rFonts w:ascii="Times New Roman" w:hAnsi="Times New Roman"/>
          <w:sz w:val="24"/>
          <w:szCs w:val="24"/>
        </w:rPr>
        <w:t xml:space="preserve">property upgrading </w:t>
      </w:r>
      <w:r>
        <w:rPr>
          <w:rFonts w:ascii="Times New Roman" w:hAnsi="Times New Roman"/>
          <w:sz w:val="24"/>
          <w:szCs w:val="24"/>
        </w:rPr>
        <w:t xml:space="preserve">and increasing the tax base </w:t>
      </w:r>
      <w:r w:rsidR="00D64DBD">
        <w:rPr>
          <w:rFonts w:ascii="Times New Roman" w:hAnsi="Times New Roman"/>
          <w:sz w:val="24"/>
          <w:szCs w:val="24"/>
        </w:rPr>
        <w:t xml:space="preserve">within their jurisdictions </w:t>
      </w:r>
      <w:r>
        <w:rPr>
          <w:rFonts w:ascii="Times New Roman" w:hAnsi="Times New Roman"/>
          <w:sz w:val="24"/>
          <w:szCs w:val="24"/>
        </w:rPr>
        <w:t>are often all-t</w:t>
      </w:r>
      <w:r w:rsidR="00C06FE9">
        <w:rPr>
          <w:rFonts w:ascii="Times New Roman" w:hAnsi="Times New Roman"/>
          <w:sz w:val="24"/>
          <w:szCs w:val="24"/>
        </w:rPr>
        <w:t>o</w:t>
      </w:r>
      <w:r>
        <w:rPr>
          <w:rFonts w:ascii="Times New Roman" w:hAnsi="Times New Roman"/>
          <w:sz w:val="24"/>
          <w:szCs w:val="24"/>
        </w:rPr>
        <w:t xml:space="preserve">o-willing to </w:t>
      </w:r>
      <w:r w:rsidR="00C06FE9">
        <w:rPr>
          <w:rFonts w:ascii="Times New Roman" w:hAnsi="Times New Roman"/>
          <w:sz w:val="24"/>
          <w:szCs w:val="24"/>
        </w:rPr>
        <w:t>participate in measures that favor gentrification in deprived neighborhoods</w:t>
      </w:r>
      <w:r w:rsidR="00D64DBD">
        <w:rPr>
          <w:rFonts w:ascii="Times New Roman" w:hAnsi="Times New Roman"/>
          <w:sz w:val="24"/>
          <w:szCs w:val="24"/>
        </w:rPr>
        <w:t xml:space="preserve"> at the e</w:t>
      </w:r>
      <w:r>
        <w:rPr>
          <w:rFonts w:ascii="Times New Roman" w:hAnsi="Times New Roman"/>
          <w:sz w:val="24"/>
          <w:szCs w:val="24"/>
        </w:rPr>
        <w:t xml:space="preserve">xpense of </w:t>
      </w:r>
      <w:r w:rsidR="005B37E2">
        <w:rPr>
          <w:rFonts w:ascii="Times New Roman" w:hAnsi="Times New Roman"/>
          <w:sz w:val="24"/>
          <w:szCs w:val="24"/>
        </w:rPr>
        <w:t>long-standing</w:t>
      </w:r>
      <w:r>
        <w:rPr>
          <w:rFonts w:ascii="Times New Roman" w:hAnsi="Times New Roman"/>
          <w:sz w:val="24"/>
          <w:szCs w:val="24"/>
        </w:rPr>
        <w:t xml:space="preserve"> residents</w:t>
      </w:r>
      <w:r w:rsidR="00C06FE9">
        <w:rPr>
          <w:rFonts w:ascii="Times New Roman" w:hAnsi="Times New Roman"/>
          <w:sz w:val="24"/>
          <w:szCs w:val="24"/>
        </w:rPr>
        <w:t>.</w:t>
      </w:r>
      <w:r w:rsidR="00D64DBD">
        <w:rPr>
          <w:rFonts w:ascii="Times New Roman" w:hAnsi="Times New Roman"/>
          <w:sz w:val="24"/>
          <w:szCs w:val="24"/>
        </w:rPr>
        <w:t xml:space="preserve"> </w:t>
      </w:r>
      <w:r w:rsidR="0065723D">
        <w:rPr>
          <w:rFonts w:ascii="Times New Roman" w:hAnsi="Times New Roman"/>
          <w:sz w:val="24"/>
          <w:szCs w:val="24"/>
        </w:rPr>
        <w:t>Policy measures that function in these ways</w:t>
      </w:r>
      <w:r w:rsidR="00A54085">
        <w:rPr>
          <w:rFonts w:ascii="Times New Roman" w:hAnsi="Times New Roman"/>
          <w:sz w:val="24"/>
          <w:szCs w:val="24"/>
        </w:rPr>
        <w:t xml:space="preserve"> </w:t>
      </w:r>
      <w:r w:rsidR="00FF5370">
        <w:rPr>
          <w:rFonts w:ascii="Times New Roman" w:hAnsi="Times New Roman"/>
          <w:sz w:val="24"/>
          <w:szCs w:val="24"/>
        </w:rPr>
        <w:t>include the abolition</w:t>
      </w:r>
      <w:r w:rsidR="00A54085">
        <w:rPr>
          <w:rFonts w:ascii="Times New Roman" w:hAnsi="Times New Roman"/>
          <w:sz w:val="24"/>
          <w:szCs w:val="24"/>
        </w:rPr>
        <w:t xml:space="preserve"> </w:t>
      </w:r>
      <w:r w:rsidR="004C3E4A">
        <w:rPr>
          <w:rFonts w:ascii="Times New Roman" w:hAnsi="Times New Roman"/>
          <w:sz w:val="24"/>
          <w:szCs w:val="24"/>
        </w:rPr>
        <w:t xml:space="preserve">of </w:t>
      </w:r>
      <w:r w:rsidR="005811F8">
        <w:rPr>
          <w:rFonts w:ascii="Times New Roman" w:hAnsi="Times New Roman"/>
          <w:sz w:val="24"/>
          <w:szCs w:val="24"/>
        </w:rPr>
        <w:t>rent control</w:t>
      </w:r>
      <w:r w:rsidR="00A54085">
        <w:rPr>
          <w:rFonts w:ascii="Times New Roman" w:hAnsi="Times New Roman"/>
          <w:sz w:val="24"/>
          <w:szCs w:val="24"/>
        </w:rPr>
        <w:t>s</w:t>
      </w:r>
      <w:r w:rsidR="005811F8">
        <w:rPr>
          <w:rFonts w:ascii="Times New Roman" w:hAnsi="Times New Roman"/>
          <w:sz w:val="24"/>
          <w:szCs w:val="24"/>
        </w:rPr>
        <w:t xml:space="preserve">, </w:t>
      </w:r>
      <w:r w:rsidR="00FF5370">
        <w:rPr>
          <w:rFonts w:ascii="Times New Roman" w:hAnsi="Times New Roman"/>
          <w:sz w:val="24"/>
          <w:szCs w:val="24"/>
        </w:rPr>
        <w:t>the tightening of</w:t>
      </w:r>
      <w:r w:rsidR="005811F8">
        <w:rPr>
          <w:rFonts w:ascii="Times New Roman" w:hAnsi="Times New Roman"/>
          <w:sz w:val="24"/>
          <w:szCs w:val="24"/>
        </w:rPr>
        <w:t xml:space="preserve"> building codes</w:t>
      </w:r>
      <w:r w:rsidR="00AA3960">
        <w:rPr>
          <w:rFonts w:ascii="Times New Roman" w:hAnsi="Times New Roman"/>
          <w:sz w:val="24"/>
          <w:szCs w:val="24"/>
        </w:rPr>
        <w:t>, rezoning for single-family houses</w:t>
      </w:r>
      <w:r w:rsidR="005811F8">
        <w:rPr>
          <w:rFonts w:ascii="Times New Roman" w:hAnsi="Times New Roman"/>
          <w:sz w:val="24"/>
          <w:szCs w:val="24"/>
        </w:rPr>
        <w:t xml:space="preserve">, </w:t>
      </w:r>
      <w:r w:rsidR="00FF5370">
        <w:rPr>
          <w:rFonts w:ascii="Times New Roman" w:hAnsi="Times New Roman"/>
          <w:sz w:val="24"/>
          <w:szCs w:val="24"/>
        </w:rPr>
        <w:t>increases in</w:t>
      </w:r>
      <w:r w:rsidR="005F0292">
        <w:rPr>
          <w:rFonts w:ascii="Times New Roman" w:hAnsi="Times New Roman"/>
          <w:sz w:val="24"/>
          <w:szCs w:val="24"/>
        </w:rPr>
        <w:t xml:space="preserve"> </w:t>
      </w:r>
      <w:r w:rsidR="00A54085">
        <w:rPr>
          <w:rFonts w:ascii="Times New Roman" w:hAnsi="Times New Roman"/>
          <w:sz w:val="24"/>
          <w:szCs w:val="24"/>
        </w:rPr>
        <w:t xml:space="preserve">property taxes, </w:t>
      </w:r>
      <w:r w:rsidR="00FF5370">
        <w:rPr>
          <w:rFonts w:ascii="Times New Roman" w:hAnsi="Times New Roman"/>
          <w:sz w:val="24"/>
          <w:szCs w:val="24"/>
        </w:rPr>
        <w:t xml:space="preserve">and the </w:t>
      </w:r>
      <w:r w:rsidR="00AA3960">
        <w:rPr>
          <w:rFonts w:ascii="Times New Roman" w:hAnsi="Times New Roman"/>
          <w:sz w:val="24"/>
          <w:szCs w:val="24"/>
        </w:rPr>
        <w:t xml:space="preserve">offer </w:t>
      </w:r>
      <w:r w:rsidR="00FF5370">
        <w:rPr>
          <w:rFonts w:ascii="Times New Roman" w:hAnsi="Times New Roman"/>
          <w:sz w:val="24"/>
          <w:szCs w:val="24"/>
        </w:rPr>
        <w:t>of subsidies to</w:t>
      </w:r>
      <w:r w:rsidR="00A54085">
        <w:rPr>
          <w:rFonts w:ascii="Times New Roman" w:hAnsi="Times New Roman"/>
          <w:sz w:val="24"/>
          <w:szCs w:val="24"/>
        </w:rPr>
        <w:t xml:space="preserve"> </w:t>
      </w:r>
      <w:r w:rsidR="001F0C9A">
        <w:rPr>
          <w:rFonts w:ascii="Times New Roman" w:hAnsi="Times New Roman"/>
          <w:sz w:val="24"/>
          <w:szCs w:val="24"/>
        </w:rPr>
        <w:t xml:space="preserve">first-time </w:t>
      </w:r>
      <w:r w:rsidR="00A54085">
        <w:rPr>
          <w:rFonts w:ascii="Times New Roman" w:hAnsi="Times New Roman"/>
          <w:sz w:val="24"/>
          <w:szCs w:val="24"/>
        </w:rPr>
        <w:t>ho</w:t>
      </w:r>
      <w:r w:rsidR="006A18FA">
        <w:rPr>
          <w:rFonts w:ascii="Times New Roman" w:hAnsi="Times New Roman"/>
          <w:sz w:val="24"/>
          <w:szCs w:val="24"/>
        </w:rPr>
        <w:t xml:space="preserve">use purchases in “under-served” </w:t>
      </w:r>
      <w:r w:rsidR="00A54085">
        <w:rPr>
          <w:rFonts w:ascii="Times New Roman" w:hAnsi="Times New Roman"/>
          <w:sz w:val="24"/>
          <w:szCs w:val="24"/>
        </w:rPr>
        <w:t xml:space="preserve">areas. </w:t>
      </w:r>
      <w:r w:rsidR="005F0292">
        <w:rPr>
          <w:rFonts w:ascii="Times New Roman" w:hAnsi="Times New Roman"/>
          <w:sz w:val="24"/>
          <w:szCs w:val="24"/>
        </w:rPr>
        <w:t xml:space="preserve"> </w:t>
      </w:r>
      <w:r w:rsidR="00D0659F">
        <w:rPr>
          <w:rFonts w:ascii="Times New Roman" w:hAnsi="Times New Roman"/>
          <w:sz w:val="24"/>
          <w:szCs w:val="24"/>
        </w:rPr>
        <w:t>It</w:t>
      </w:r>
      <w:r w:rsidR="00D64DBD">
        <w:rPr>
          <w:rFonts w:ascii="Times New Roman" w:hAnsi="Times New Roman"/>
          <w:sz w:val="24"/>
          <w:szCs w:val="24"/>
        </w:rPr>
        <w:t xml:space="preserve"> is no surprise</w:t>
      </w:r>
      <w:r w:rsidR="00AA3960">
        <w:rPr>
          <w:rFonts w:ascii="Times New Roman" w:hAnsi="Times New Roman"/>
          <w:sz w:val="24"/>
          <w:szCs w:val="24"/>
        </w:rPr>
        <w:t>, then,</w:t>
      </w:r>
      <w:r w:rsidR="00D64DBD">
        <w:rPr>
          <w:rFonts w:ascii="Times New Roman" w:hAnsi="Times New Roman"/>
          <w:sz w:val="24"/>
          <w:szCs w:val="24"/>
        </w:rPr>
        <w:t xml:space="preserve"> to note that </w:t>
      </w:r>
      <w:r w:rsidR="004C3E4A">
        <w:rPr>
          <w:rFonts w:ascii="Times New Roman" w:hAnsi="Times New Roman"/>
          <w:sz w:val="24"/>
          <w:szCs w:val="24"/>
        </w:rPr>
        <w:t xml:space="preserve">when municipal agencies, private households, or development companies </w:t>
      </w:r>
      <w:r w:rsidR="00090A6F">
        <w:rPr>
          <w:rFonts w:ascii="Times New Roman" w:hAnsi="Times New Roman"/>
          <w:sz w:val="24"/>
          <w:szCs w:val="24"/>
        </w:rPr>
        <w:t>begin to gentrify a</w:t>
      </w:r>
      <w:r w:rsidR="003B0268">
        <w:rPr>
          <w:rFonts w:ascii="Times New Roman" w:hAnsi="Times New Roman"/>
          <w:sz w:val="24"/>
          <w:szCs w:val="24"/>
        </w:rPr>
        <w:t xml:space="preserve"> given neighborhood</w:t>
      </w:r>
      <w:r w:rsidR="007E7B1C">
        <w:rPr>
          <w:rFonts w:ascii="Times New Roman" w:hAnsi="Times New Roman"/>
          <w:sz w:val="24"/>
          <w:szCs w:val="24"/>
        </w:rPr>
        <w:t xml:space="preserve">, the predictable outcome is political mobilization and </w:t>
      </w:r>
      <w:r w:rsidR="00090A6F">
        <w:rPr>
          <w:rFonts w:ascii="Times New Roman" w:hAnsi="Times New Roman"/>
          <w:sz w:val="24"/>
          <w:szCs w:val="24"/>
        </w:rPr>
        <w:t xml:space="preserve">protest on the part of low-income residents </w:t>
      </w:r>
      <w:r w:rsidR="00D64DBD">
        <w:rPr>
          <w:rFonts w:ascii="Times New Roman" w:hAnsi="Times New Roman"/>
          <w:sz w:val="24"/>
          <w:szCs w:val="24"/>
        </w:rPr>
        <w:t xml:space="preserve">who </w:t>
      </w:r>
      <w:r w:rsidR="00A54085">
        <w:rPr>
          <w:rFonts w:ascii="Times New Roman" w:hAnsi="Times New Roman"/>
          <w:sz w:val="24"/>
          <w:szCs w:val="24"/>
        </w:rPr>
        <w:t xml:space="preserve">are </w:t>
      </w:r>
      <w:r w:rsidR="00090A6F">
        <w:rPr>
          <w:rFonts w:ascii="Times New Roman" w:hAnsi="Times New Roman"/>
          <w:sz w:val="24"/>
          <w:szCs w:val="24"/>
        </w:rPr>
        <w:t xml:space="preserve">typically at </w:t>
      </w:r>
      <w:r w:rsidR="004C3E4A">
        <w:rPr>
          <w:rFonts w:ascii="Times New Roman" w:hAnsi="Times New Roman"/>
          <w:sz w:val="24"/>
          <w:szCs w:val="24"/>
        </w:rPr>
        <w:t xml:space="preserve">risk of being </w:t>
      </w:r>
      <w:r w:rsidR="00AA3960">
        <w:rPr>
          <w:rFonts w:ascii="Times New Roman" w:hAnsi="Times New Roman"/>
          <w:sz w:val="24"/>
          <w:szCs w:val="24"/>
        </w:rPr>
        <w:t>penalized</w:t>
      </w:r>
      <w:r w:rsidR="00A54085">
        <w:rPr>
          <w:rFonts w:ascii="Times New Roman" w:hAnsi="Times New Roman"/>
          <w:sz w:val="24"/>
          <w:szCs w:val="24"/>
        </w:rPr>
        <w:t xml:space="preserve"> by this turn of events</w:t>
      </w:r>
      <w:r w:rsidR="00304B8C">
        <w:rPr>
          <w:rFonts w:ascii="Times New Roman" w:hAnsi="Times New Roman"/>
          <w:sz w:val="24"/>
          <w:szCs w:val="24"/>
        </w:rPr>
        <w:t xml:space="preserve"> </w:t>
      </w:r>
      <w:r w:rsidR="00304B8C" w:rsidRPr="00966FEB">
        <w:rPr>
          <w:rFonts w:ascii="Times New Roman" w:hAnsi="Times New Roman" w:cs="Times New Roman"/>
          <w:sz w:val="24"/>
          <w:szCs w:val="24"/>
        </w:rPr>
        <w:t xml:space="preserve">(see, for example, </w:t>
      </w:r>
      <w:proofErr w:type="spellStart"/>
      <w:r w:rsidR="00304B8C" w:rsidRPr="00966FEB">
        <w:rPr>
          <w:rFonts w:ascii="Times New Roman" w:hAnsi="Times New Roman" w:cs="Times New Roman"/>
          <w:sz w:val="24"/>
          <w:szCs w:val="24"/>
        </w:rPr>
        <w:t>Blomley</w:t>
      </w:r>
      <w:proofErr w:type="spellEnd"/>
      <w:r w:rsidR="00304B8C" w:rsidRPr="00966FEB">
        <w:rPr>
          <w:rFonts w:ascii="Times New Roman" w:hAnsi="Times New Roman" w:cs="Times New Roman"/>
          <w:sz w:val="24"/>
          <w:szCs w:val="24"/>
        </w:rPr>
        <w:t>, 2003</w:t>
      </w:r>
      <w:r w:rsidR="00304B8C">
        <w:rPr>
          <w:rFonts w:ascii="Times New Roman" w:hAnsi="Times New Roman" w:cs="Times New Roman"/>
          <w:sz w:val="24"/>
          <w:szCs w:val="24"/>
        </w:rPr>
        <w:t xml:space="preserve"> and</w:t>
      </w:r>
      <w:r w:rsidR="00304B8C" w:rsidRPr="00966FEB">
        <w:rPr>
          <w:rFonts w:ascii="Times New Roman" w:hAnsi="Times New Roman" w:cs="Times New Roman"/>
          <w:sz w:val="24"/>
          <w:szCs w:val="24"/>
        </w:rPr>
        <w:t xml:space="preserve"> Lees </w:t>
      </w:r>
      <w:r w:rsidR="00304B8C" w:rsidRPr="00966FEB">
        <w:rPr>
          <w:rFonts w:ascii="Times New Roman" w:hAnsi="Times New Roman" w:cs="Times New Roman"/>
          <w:i/>
          <w:sz w:val="24"/>
          <w:szCs w:val="24"/>
        </w:rPr>
        <w:t>et al</w:t>
      </w:r>
      <w:r w:rsidR="00304B8C">
        <w:rPr>
          <w:rFonts w:ascii="Times New Roman" w:hAnsi="Times New Roman" w:cs="Times New Roman"/>
          <w:sz w:val="24"/>
          <w:szCs w:val="24"/>
        </w:rPr>
        <w:t xml:space="preserve">., 2015).  </w:t>
      </w:r>
    </w:p>
    <w:p w14:paraId="051CBCAF" w14:textId="77777777" w:rsidR="000B6AF1" w:rsidRDefault="000B6AF1" w:rsidP="000B6AF1">
      <w:pPr>
        <w:spacing w:line="240" w:lineRule="auto"/>
        <w:rPr>
          <w:rFonts w:ascii="Times New Roman" w:hAnsi="Times New Roman" w:cs="Times New Roman"/>
          <w:i/>
          <w:sz w:val="24"/>
          <w:szCs w:val="24"/>
        </w:rPr>
      </w:pPr>
    </w:p>
    <w:p w14:paraId="217FBF5D" w14:textId="169C5BCD" w:rsidR="00D43DCD" w:rsidRDefault="00D64DBD" w:rsidP="000B6AF1">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Suburbia, </w:t>
      </w:r>
      <w:proofErr w:type="spellStart"/>
      <w:r>
        <w:rPr>
          <w:rFonts w:ascii="Times New Roman" w:hAnsi="Times New Roman" w:cs="Times New Roman"/>
          <w:i/>
          <w:sz w:val="24"/>
          <w:szCs w:val="24"/>
        </w:rPr>
        <w:t>postsuburbia</w:t>
      </w:r>
      <w:proofErr w:type="spellEnd"/>
      <w:r>
        <w:rPr>
          <w:rFonts w:ascii="Times New Roman" w:hAnsi="Times New Roman" w:cs="Times New Roman"/>
          <w:i/>
          <w:sz w:val="24"/>
          <w:szCs w:val="24"/>
        </w:rPr>
        <w:t xml:space="preserve"> and sprawl</w:t>
      </w:r>
    </w:p>
    <w:p w14:paraId="209D6A9D" w14:textId="26ED0203" w:rsidR="00E506F7" w:rsidRDefault="003B0268" w:rsidP="00E506F7">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a century and more, the expanding suburban fringe of American cities has been a prime terrain of land redevelopment</w:t>
      </w:r>
      <w:r w:rsidR="00A5486D">
        <w:rPr>
          <w:rFonts w:ascii="Times New Roman" w:hAnsi="Times New Roman" w:cs="Times New Roman"/>
          <w:sz w:val="24"/>
          <w:szCs w:val="24"/>
        </w:rPr>
        <w:t xml:space="preserve"> by both public and private interests</w:t>
      </w:r>
      <w:r>
        <w:rPr>
          <w:rFonts w:ascii="Times New Roman" w:hAnsi="Times New Roman" w:cs="Times New Roman"/>
          <w:sz w:val="24"/>
          <w:szCs w:val="24"/>
        </w:rPr>
        <w:t xml:space="preserve">. </w:t>
      </w:r>
      <w:r w:rsidR="00A5486D">
        <w:rPr>
          <w:rFonts w:ascii="Times New Roman" w:hAnsi="Times New Roman" w:cs="Times New Roman"/>
          <w:sz w:val="24"/>
          <w:szCs w:val="24"/>
        </w:rPr>
        <w:t xml:space="preserve">The </w:t>
      </w:r>
      <w:r w:rsidR="00D64DBD" w:rsidRPr="000B6AF1">
        <w:rPr>
          <w:rFonts w:ascii="Times New Roman" w:hAnsi="Times New Roman" w:cs="Times New Roman"/>
          <w:sz w:val="24"/>
          <w:szCs w:val="24"/>
        </w:rPr>
        <w:t>suburb</w:t>
      </w:r>
      <w:r w:rsidR="00DD5518">
        <w:rPr>
          <w:rFonts w:ascii="Times New Roman" w:hAnsi="Times New Roman" w:cs="Times New Roman"/>
          <w:sz w:val="24"/>
          <w:szCs w:val="24"/>
        </w:rPr>
        <w:t>s</w:t>
      </w:r>
      <w:r w:rsidR="00D64DBD" w:rsidRPr="000B6AF1">
        <w:rPr>
          <w:rFonts w:ascii="Times New Roman" w:hAnsi="Times New Roman" w:cs="Times New Roman"/>
          <w:sz w:val="24"/>
          <w:szCs w:val="24"/>
        </w:rPr>
        <w:t xml:space="preserve"> in the early decades of the twentieth century </w:t>
      </w:r>
      <w:r w:rsidR="00535E3B">
        <w:rPr>
          <w:rFonts w:ascii="Times New Roman" w:hAnsi="Times New Roman" w:cs="Times New Roman"/>
          <w:sz w:val="24"/>
          <w:szCs w:val="24"/>
        </w:rPr>
        <w:t>were principally given over to</w:t>
      </w:r>
      <w:r w:rsidR="00535E3B" w:rsidRPr="000B6AF1">
        <w:rPr>
          <w:rFonts w:ascii="Times New Roman" w:hAnsi="Times New Roman" w:cs="Times New Roman"/>
          <w:sz w:val="24"/>
          <w:szCs w:val="24"/>
        </w:rPr>
        <w:t xml:space="preserve"> low-density residential </w:t>
      </w:r>
      <w:r w:rsidR="006B79B3">
        <w:rPr>
          <w:rFonts w:ascii="Times New Roman" w:hAnsi="Times New Roman" w:cs="Times New Roman"/>
          <w:sz w:val="24"/>
          <w:szCs w:val="24"/>
        </w:rPr>
        <w:t>communities</w:t>
      </w:r>
      <w:r w:rsidR="00535E3B" w:rsidRPr="000B6AF1">
        <w:rPr>
          <w:rFonts w:ascii="Times New Roman" w:hAnsi="Times New Roman" w:cs="Times New Roman"/>
          <w:sz w:val="24"/>
          <w:szCs w:val="24"/>
        </w:rPr>
        <w:t xml:space="preserve"> where much of the growing white-collar </w:t>
      </w:r>
      <w:r w:rsidR="00535E3B">
        <w:rPr>
          <w:rFonts w:ascii="Times New Roman" w:hAnsi="Times New Roman" w:cs="Times New Roman"/>
          <w:sz w:val="24"/>
          <w:szCs w:val="24"/>
        </w:rPr>
        <w:t>fraction</w:t>
      </w:r>
      <w:r w:rsidR="00535E3B" w:rsidRPr="000B6AF1">
        <w:rPr>
          <w:rFonts w:ascii="Times New Roman" w:hAnsi="Times New Roman" w:cs="Times New Roman"/>
          <w:sz w:val="24"/>
          <w:szCs w:val="24"/>
        </w:rPr>
        <w:t xml:space="preserve"> of </w:t>
      </w:r>
      <w:proofErr w:type="spellStart"/>
      <w:r w:rsidR="00535E3B" w:rsidRPr="000B6AF1">
        <w:rPr>
          <w:rFonts w:ascii="Times New Roman" w:hAnsi="Times New Roman" w:cs="Times New Roman"/>
          <w:sz w:val="24"/>
          <w:szCs w:val="24"/>
        </w:rPr>
        <w:t>fordist</w:t>
      </w:r>
      <w:proofErr w:type="spellEnd"/>
      <w:r w:rsidR="00535E3B" w:rsidRPr="000B6AF1">
        <w:rPr>
          <w:rFonts w:ascii="Times New Roman" w:hAnsi="Times New Roman" w:cs="Times New Roman"/>
          <w:sz w:val="24"/>
          <w:szCs w:val="24"/>
        </w:rPr>
        <w:t xml:space="preserve"> society lived</w:t>
      </w:r>
      <w:r w:rsidR="00535E3B">
        <w:rPr>
          <w:rFonts w:ascii="Times New Roman" w:hAnsi="Times New Roman" w:cs="Times New Roman"/>
          <w:sz w:val="24"/>
          <w:szCs w:val="24"/>
        </w:rPr>
        <w:t xml:space="preserve">, though </w:t>
      </w:r>
      <w:r w:rsidR="00FB34BB">
        <w:rPr>
          <w:rFonts w:ascii="Times New Roman" w:hAnsi="Times New Roman" w:cs="Times New Roman"/>
          <w:sz w:val="24"/>
          <w:szCs w:val="24"/>
        </w:rPr>
        <w:t xml:space="preserve">life in these </w:t>
      </w:r>
      <w:r w:rsidR="006B79B3">
        <w:rPr>
          <w:rFonts w:ascii="Times New Roman" w:hAnsi="Times New Roman" w:cs="Times New Roman"/>
          <w:sz w:val="24"/>
          <w:szCs w:val="24"/>
        </w:rPr>
        <w:t>communities</w:t>
      </w:r>
      <w:r w:rsidR="00FB34BB">
        <w:rPr>
          <w:rFonts w:ascii="Times New Roman" w:hAnsi="Times New Roman" w:cs="Times New Roman"/>
          <w:sz w:val="24"/>
          <w:szCs w:val="24"/>
        </w:rPr>
        <w:t xml:space="preserve"> was</w:t>
      </w:r>
      <w:r w:rsidR="00D64DBD" w:rsidRPr="000B6AF1">
        <w:rPr>
          <w:rFonts w:ascii="Times New Roman" w:hAnsi="Times New Roman" w:cs="Times New Roman"/>
          <w:sz w:val="24"/>
          <w:szCs w:val="24"/>
        </w:rPr>
        <w:t xml:space="preserve"> never as homogeneous as </w:t>
      </w:r>
      <w:r w:rsidR="00FB34BB">
        <w:rPr>
          <w:rFonts w:ascii="Times New Roman" w:hAnsi="Times New Roman" w:cs="Times New Roman"/>
          <w:sz w:val="24"/>
          <w:szCs w:val="24"/>
        </w:rPr>
        <w:t>it is</w:t>
      </w:r>
      <w:r w:rsidR="00D64DBD" w:rsidRPr="000B6AF1">
        <w:rPr>
          <w:rFonts w:ascii="Times New Roman" w:hAnsi="Times New Roman" w:cs="Times New Roman"/>
          <w:sz w:val="24"/>
          <w:szCs w:val="24"/>
        </w:rPr>
        <w:t xml:space="preserve"> sometimes </w:t>
      </w:r>
      <w:r w:rsidR="00DD5518">
        <w:rPr>
          <w:rFonts w:ascii="Times New Roman" w:hAnsi="Times New Roman" w:cs="Times New Roman"/>
          <w:sz w:val="24"/>
          <w:szCs w:val="24"/>
        </w:rPr>
        <w:t xml:space="preserve">claimed </w:t>
      </w:r>
      <w:r w:rsidR="00A34F46">
        <w:rPr>
          <w:rFonts w:ascii="Times New Roman" w:hAnsi="Times New Roman" w:cs="Times New Roman"/>
          <w:sz w:val="24"/>
          <w:szCs w:val="24"/>
        </w:rPr>
        <w:t xml:space="preserve">to </w:t>
      </w:r>
      <w:r w:rsidR="00535E3B">
        <w:rPr>
          <w:rFonts w:ascii="Times New Roman" w:hAnsi="Times New Roman" w:cs="Times New Roman"/>
          <w:sz w:val="24"/>
          <w:szCs w:val="24"/>
        </w:rPr>
        <w:t>have been</w:t>
      </w:r>
      <w:r w:rsidR="00D64DBD" w:rsidRPr="000B6AF1">
        <w:rPr>
          <w:rFonts w:ascii="Times New Roman" w:hAnsi="Times New Roman" w:cs="Times New Roman"/>
          <w:sz w:val="24"/>
          <w:szCs w:val="24"/>
        </w:rPr>
        <w:t>. Th</w:t>
      </w:r>
      <w:r w:rsidR="00E57507">
        <w:rPr>
          <w:rFonts w:ascii="Times New Roman" w:hAnsi="Times New Roman" w:cs="Times New Roman"/>
          <w:sz w:val="24"/>
          <w:szCs w:val="24"/>
        </w:rPr>
        <w:t>e suburbanization of white-collar residential activity</w:t>
      </w:r>
      <w:r w:rsidR="00D64DBD" w:rsidRPr="000B6AF1">
        <w:rPr>
          <w:rFonts w:ascii="Times New Roman" w:hAnsi="Times New Roman" w:cs="Times New Roman"/>
          <w:sz w:val="24"/>
          <w:szCs w:val="24"/>
        </w:rPr>
        <w:t xml:space="preserve"> was a locational arrangement that </w:t>
      </w:r>
      <w:r w:rsidR="006B79B3">
        <w:rPr>
          <w:rFonts w:ascii="Times New Roman" w:hAnsi="Times New Roman" w:cs="Times New Roman"/>
          <w:sz w:val="24"/>
          <w:szCs w:val="24"/>
        </w:rPr>
        <w:t>offered</w:t>
      </w:r>
      <w:r w:rsidR="00D64DBD" w:rsidRPr="000B6AF1">
        <w:rPr>
          <w:rFonts w:ascii="Times New Roman" w:hAnsi="Times New Roman" w:cs="Times New Roman"/>
          <w:sz w:val="24"/>
          <w:szCs w:val="24"/>
        </w:rPr>
        <w:t xml:space="preserve"> effective geographic and social distance from </w:t>
      </w:r>
      <w:r w:rsidR="00D64DBD" w:rsidRPr="000B6AF1">
        <w:rPr>
          <w:rFonts w:ascii="Times New Roman" w:hAnsi="Times New Roman" w:cs="Times New Roman"/>
          <w:sz w:val="24"/>
          <w:szCs w:val="24"/>
        </w:rPr>
        <w:lastRenderedPageBreak/>
        <w:t>the predominantly blue-collar neighborhoods of the inner city</w:t>
      </w:r>
      <w:r w:rsidR="006B79B3">
        <w:rPr>
          <w:rFonts w:ascii="Times New Roman" w:hAnsi="Times New Roman" w:cs="Times New Roman"/>
          <w:sz w:val="24"/>
          <w:szCs w:val="24"/>
        </w:rPr>
        <w:t xml:space="preserve"> combined with a</w:t>
      </w:r>
      <w:r w:rsidR="00D64DBD" w:rsidRPr="000B6AF1">
        <w:rPr>
          <w:rFonts w:ascii="Times New Roman" w:hAnsi="Times New Roman" w:cs="Times New Roman"/>
          <w:sz w:val="24"/>
          <w:szCs w:val="24"/>
        </w:rPr>
        <w:t xml:space="preserve"> hospitable environment in which to satisfy what were then taken to be the domestic needs of th</w:t>
      </w:r>
      <w:r w:rsidR="0010209E">
        <w:rPr>
          <w:rFonts w:ascii="Times New Roman" w:hAnsi="Times New Roman" w:cs="Times New Roman"/>
          <w:sz w:val="24"/>
          <w:szCs w:val="24"/>
        </w:rPr>
        <w:t xml:space="preserve">e white-collar </w:t>
      </w:r>
      <w:r w:rsidR="00D64DBD" w:rsidRPr="000B6AF1">
        <w:rPr>
          <w:rFonts w:ascii="Times New Roman" w:hAnsi="Times New Roman" w:cs="Times New Roman"/>
          <w:sz w:val="24"/>
          <w:szCs w:val="24"/>
        </w:rPr>
        <w:t xml:space="preserve">fraction, including detached and semidetached housing in </w:t>
      </w:r>
      <w:r w:rsidR="00DD5518">
        <w:rPr>
          <w:rFonts w:ascii="Times New Roman" w:hAnsi="Times New Roman" w:cs="Times New Roman"/>
          <w:sz w:val="24"/>
          <w:szCs w:val="24"/>
        </w:rPr>
        <w:t>spacious</w:t>
      </w:r>
      <w:r w:rsidR="00D64DBD" w:rsidRPr="000B6AF1">
        <w:rPr>
          <w:rFonts w:ascii="Times New Roman" w:hAnsi="Times New Roman" w:cs="Times New Roman"/>
          <w:sz w:val="24"/>
          <w:szCs w:val="24"/>
        </w:rPr>
        <w:t xml:space="preserve"> lots</w:t>
      </w:r>
      <w:r w:rsidR="00FF5370">
        <w:rPr>
          <w:rFonts w:ascii="Times New Roman" w:hAnsi="Times New Roman" w:cs="Times New Roman"/>
          <w:sz w:val="24"/>
          <w:szCs w:val="24"/>
        </w:rPr>
        <w:t xml:space="preserve">. </w:t>
      </w:r>
      <w:r w:rsidR="00D64DBD" w:rsidRPr="00DD5518">
        <w:rPr>
          <w:rFonts w:ascii="Times New Roman" w:hAnsi="Times New Roman" w:cs="Times New Roman"/>
          <w:sz w:val="24"/>
          <w:szCs w:val="24"/>
        </w:rPr>
        <w:t xml:space="preserve">With </w:t>
      </w:r>
      <w:r w:rsidR="001F0C9A">
        <w:rPr>
          <w:rFonts w:ascii="Times New Roman" w:hAnsi="Times New Roman" w:cs="Times New Roman"/>
          <w:sz w:val="24"/>
          <w:szCs w:val="24"/>
        </w:rPr>
        <w:t>increasing</w:t>
      </w:r>
      <w:r w:rsidR="00D64DBD" w:rsidRPr="00DD5518">
        <w:rPr>
          <w:rFonts w:ascii="Times New Roman" w:hAnsi="Times New Roman" w:cs="Times New Roman"/>
          <w:sz w:val="24"/>
          <w:szCs w:val="24"/>
        </w:rPr>
        <w:t xml:space="preserve"> urban population </w:t>
      </w:r>
      <w:r w:rsidR="001F0C9A">
        <w:rPr>
          <w:rFonts w:ascii="Times New Roman" w:hAnsi="Times New Roman" w:cs="Times New Roman"/>
          <w:sz w:val="24"/>
          <w:szCs w:val="24"/>
        </w:rPr>
        <w:t>and ever-</w:t>
      </w:r>
      <w:r w:rsidR="00676367">
        <w:rPr>
          <w:rFonts w:ascii="Times New Roman" w:hAnsi="Times New Roman" w:cs="Times New Roman"/>
          <w:sz w:val="24"/>
          <w:szCs w:val="24"/>
        </w:rPr>
        <w:t xml:space="preserve">rising rates of car ownership </w:t>
      </w:r>
      <w:r w:rsidR="00AB2F77">
        <w:rPr>
          <w:rFonts w:ascii="Times New Roman" w:hAnsi="Times New Roman" w:cs="Times New Roman"/>
          <w:sz w:val="24"/>
          <w:szCs w:val="24"/>
        </w:rPr>
        <w:t xml:space="preserve">the </w:t>
      </w:r>
      <w:r w:rsidR="00D64DBD" w:rsidRPr="00DD5518">
        <w:rPr>
          <w:rFonts w:ascii="Times New Roman" w:hAnsi="Times New Roman" w:cs="Times New Roman"/>
          <w:sz w:val="24"/>
          <w:szCs w:val="24"/>
        </w:rPr>
        <w:t>suburbs ex</w:t>
      </w:r>
      <w:r w:rsidR="00676367">
        <w:rPr>
          <w:rFonts w:ascii="Times New Roman" w:hAnsi="Times New Roman" w:cs="Times New Roman"/>
          <w:sz w:val="24"/>
          <w:szCs w:val="24"/>
        </w:rPr>
        <w:t>panded</w:t>
      </w:r>
      <w:r w:rsidR="00D64DBD" w:rsidRPr="00DD5518">
        <w:rPr>
          <w:rFonts w:ascii="Times New Roman" w:hAnsi="Times New Roman" w:cs="Times New Roman"/>
          <w:sz w:val="24"/>
          <w:szCs w:val="24"/>
        </w:rPr>
        <w:t xml:space="preserve"> </w:t>
      </w:r>
      <w:r w:rsidR="001F0C9A">
        <w:rPr>
          <w:rFonts w:ascii="Times New Roman" w:hAnsi="Times New Roman" w:cs="Times New Roman"/>
          <w:sz w:val="24"/>
          <w:szCs w:val="24"/>
        </w:rPr>
        <w:t>relentlessly</w:t>
      </w:r>
      <w:r w:rsidR="00D64DBD" w:rsidRPr="00DD5518">
        <w:rPr>
          <w:rFonts w:ascii="Times New Roman" w:hAnsi="Times New Roman" w:cs="Times New Roman"/>
          <w:sz w:val="24"/>
          <w:szCs w:val="24"/>
        </w:rPr>
        <w:t xml:space="preserve"> outwards</w:t>
      </w:r>
      <w:r w:rsidR="001F0C9A">
        <w:rPr>
          <w:rFonts w:ascii="Times New Roman" w:hAnsi="Times New Roman" w:cs="Times New Roman"/>
          <w:sz w:val="24"/>
          <w:szCs w:val="24"/>
        </w:rPr>
        <w:t>,</w:t>
      </w:r>
      <w:r w:rsidR="00676367">
        <w:rPr>
          <w:rFonts w:ascii="Times New Roman" w:hAnsi="Times New Roman" w:cs="Times New Roman"/>
          <w:sz w:val="24"/>
          <w:szCs w:val="24"/>
        </w:rPr>
        <w:t xml:space="preserve"> </w:t>
      </w:r>
      <w:r w:rsidR="00E57507">
        <w:rPr>
          <w:rFonts w:ascii="Times New Roman" w:hAnsi="Times New Roman" w:cs="Times New Roman"/>
          <w:sz w:val="24"/>
          <w:szCs w:val="24"/>
        </w:rPr>
        <w:t xml:space="preserve">a trend that was </w:t>
      </w:r>
      <w:r w:rsidR="00676367">
        <w:rPr>
          <w:rFonts w:ascii="Times New Roman" w:hAnsi="Times New Roman" w:cs="Times New Roman"/>
          <w:sz w:val="24"/>
          <w:szCs w:val="24"/>
        </w:rPr>
        <w:t>facilitated</w:t>
      </w:r>
      <w:r w:rsidR="001F0C9A">
        <w:rPr>
          <w:rFonts w:ascii="Times New Roman" w:hAnsi="Times New Roman" w:cs="Times New Roman"/>
          <w:sz w:val="24"/>
          <w:szCs w:val="24"/>
        </w:rPr>
        <w:t xml:space="preserve"> </w:t>
      </w:r>
      <w:proofErr w:type="gramStart"/>
      <w:r w:rsidR="00676367">
        <w:rPr>
          <w:rFonts w:ascii="Times New Roman" w:hAnsi="Times New Roman" w:cs="Times New Roman"/>
          <w:sz w:val="24"/>
          <w:szCs w:val="24"/>
        </w:rPr>
        <w:t>more often than not</w:t>
      </w:r>
      <w:proofErr w:type="gramEnd"/>
      <w:r w:rsidR="00676367">
        <w:rPr>
          <w:rFonts w:ascii="Times New Roman" w:hAnsi="Times New Roman" w:cs="Times New Roman"/>
          <w:sz w:val="24"/>
          <w:szCs w:val="24"/>
        </w:rPr>
        <w:t xml:space="preserve"> by</w:t>
      </w:r>
      <w:r w:rsidR="001F0C9A">
        <w:rPr>
          <w:rFonts w:ascii="Times New Roman" w:hAnsi="Times New Roman" w:cs="Times New Roman"/>
          <w:sz w:val="24"/>
          <w:szCs w:val="24"/>
        </w:rPr>
        <w:t xml:space="preserve"> </w:t>
      </w:r>
      <w:r w:rsidR="006554B7">
        <w:rPr>
          <w:rFonts w:ascii="Times New Roman" w:hAnsi="Times New Roman" w:cs="Times New Roman"/>
          <w:sz w:val="24"/>
          <w:szCs w:val="24"/>
        </w:rPr>
        <w:t xml:space="preserve">the policies of </w:t>
      </w:r>
      <w:r w:rsidR="00676367" w:rsidRPr="00DD5518">
        <w:rPr>
          <w:rFonts w:ascii="Times New Roman" w:hAnsi="Times New Roman" w:cs="Times New Roman"/>
          <w:sz w:val="24"/>
          <w:szCs w:val="24"/>
        </w:rPr>
        <w:t xml:space="preserve">compliant municipalities </w:t>
      </w:r>
      <w:r w:rsidR="00EB74E5">
        <w:rPr>
          <w:rFonts w:ascii="Times New Roman" w:hAnsi="Times New Roman" w:cs="Times New Roman"/>
          <w:sz w:val="24"/>
          <w:szCs w:val="24"/>
        </w:rPr>
        <w:t xml:space="preserve">in support of </w:t>
      </w:r>
      <w:r w:rsidR="00F849E7">
        <w:rPr>
          <w:rFonts w:ascii="Times New Roman" w:hAnsi="Times New Roman" w:cs="Times New Roman"/>
          <w:sz w:val="24"/>
          <w:szCs w:val="24"/>
        </w:rPr>
        <w:t xml:space="preserve">the acquisition </w:t>
      </w:r>
      <w:r w:rsidR="00E57507">
        <w:rPr>
          <w:rFonts w:ascii="Times New Roman" w:hAnsi="Times New Roman" w:cs="Times New Roman"/>
          <w:sz w:val="24"/>
          <w:szCs w:val="24"/>
        </w:rPr>
        <w:t xml:space="preserve">and conversion </w:t>
      </w:r>
      <w:r w:rsidR="00F849E7">
        <w:rPr>
          <w:rFonts w:ascii="Times New Roman" w:hAnsi="Times New Roman" w:cs="Times New Roman"/>
          <w:sz w:val="24"/>
          <w:szCs w:val="24"/>
        </w:rPr>
        <w:t xml:space="preserve">of </w:t>
      </w:r>
      <w:r w:rsidR="00676367">
        <w:rPr>
          <w:rFonts w:ascii="Times New Roman" w:hAnsi="Times New Roman" w:cs="Times New Roman"/>
          <w:sz w:val="24"/>
          <w:szCs w:val="24"/>
        </w:rPr>
        <w:t xml:space="preserve">agricultural </w:t>
      </w:r>
      <w:r w:rsidR="00D64DBD" w:rsidRPr="00DD5518">
        <w:rPr>
          <w:rFonts w:ascii="Times New Roman" w:hAnsi="Times New Roman" w:cs="Times New Roman"/>
          <w:sz w:val="24"/>
          <w:szCs w:val="24"/>
        </w:rPr>
        <w:t>land</w:t>
      </w:r>
      <w:r w:rsidR="00676367">
        <w:rPr>
          <w:rFonts w:ascii="Times New Roman" w:hAnsi="Times New Roman" w:cs="Times New Roman"/>
          <w:sz w:val="24"/>
          <w:szCs w:val="24"/>
        </w:rPr>
        <w:t xml:space="preserve"> and investment in </w:t>
      </w:r>
      <w:r w:rsidR="00FF5370">
        <w:rPr>
          <w:rFonts w:ascii="Times New Roman" w:hAnsi="Times New Roman" w:cs="Times New Roman"/>
          <w:sz w:val="24"/>
          <w:szCs w:val="24"/>
        </w:rPr>
        <w:t>basic infrastructure</w:t>
      </w:r>
      <w:r w:rsidR="00F849E7">
        <w:rPr>
          <w:rFonts w:ascii="Times New Roman" w:hAnsi="Times New Roman" w:cs="Times New Roman"/>
          <w:sz w:val="24"/>
          <w:szCs w:val="24"/>
        </w:rPr>
        <w:t>.</w:t>
      </w:r>
    </w:p>
    <w:p w14:paraId="27E26991" w14:textId="09817BAA" w:rsidR="00D64DBD" w:rsidRDefault="00265371" w:rsidP="005C33F9">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the late</w:t>
      </w:r>
      <w:r w:rsidR="00D64DBD" w:rsidRPr="0089169C">
        <w:rPr>
          <w:rFonts w:ascii="Times New Roman" w:hAnsi="Times New Roman" w:cs="Times New Roman"/>
          <w:sz w:val="24"/>
          <w:szCs w:val="24"/>
        </w:rPr>
        <w:t xml:space="preserve"> 1940s, large </w:t>
      </w:r>
      <w:r>
        <w:rPr>
          <w:rFonts w:ascii="Times New Roman" w:hAnsi="Times New Roman" w:cs="Times New Roman"/>
          <w:sz w:val="24"/>
          <w:szCs w:val="24"/>
        </w:rPr>
        <w:t>property-</w:t>
      </w:r>
      <w:r w:rsidR="00D64DBD" w:rsidRPr="0089169C">
        <w:rPr>
          <w:rFonts w:ascii="Times New Roman" w:hAnsi="Times New Roman" w:cs="Times New Roman"/>
          <w:sz w:val="24"/>
          <w:szCs w:val="24"/>
        </w:rPr>
        <w:t xml:space="preserve">development companies were </w:t>
      </w:r>
      <w:r>
        <w:rPr>
          <w:rFonts w:ascii="Times New Roman" w:hAnsi="Times New Roman" w:cs="Times New Roman"/>
          <w:sz w:val="24"/>
          <w:szCs w:val="24"/>
        </w:rPr>
        <w:t xml:space="preserve">also assertively </w:t>
      </w:r>
      <w:r w:rsidR="00F849E7">
        <w:rPr>
          <w:rFonts w:ascii="Times New Roman" w:hAnsi="Times New Roman" w:cs="Times New Roman"/>
          <w:sz w:val="24"/>
          <w:szCs w:val="24"/>
        </w:rPr>
        <w:t xml:space="preserve">facilitating </w:t>
      </w:r>
      <w:r>
        <w:rPr>
          <w:rFonts w:ascii="Times New Roman" w:hAnsi="Times New Roman" w:cs="Times New Roman"/>
          <w:sz w:val="24"/>
          <w:szCs w:val="24"/>
        </w:rPr>
        <w:t>suburban expansion. Levittown</w:t>
      </w:r>
      <w:r w:rsidR="005C33F9">
        <w:rPr>
          <w:rFonts w:ascii="Times New Roman" w:hAnsi="Times New Roman" w:cs="Times New Roman"/>
          <w:sz w:val="24"/>
          <w:szCs w:val="24"/>
        </w:rPr>
        <w:t>,</w:t>
      </w:r>
      <w:r>
        <w:rPr>
          <w:rFonts w:ascii="Times New Roman" w:hAnsi="Times New Roman" w:cs="Times New Roman"/>
          <w:sz w:val="24"/>
          <w:szCs w:val="24"/>
        </w:rPr>
        <w:t xml:space="preserve"> built between 1947 and 1951 outside New York</w:t>
      </w:r>
      <w:r w:rsidR="00F849E7">
        <w:rPr>
          <w:rFonts w:ascii="Times New Roman" w:hAnsi="Times New Roman" w:cs="Times New Roman"/>
          <w:sz w:val="24"/>
          <w:szCs w:val="24"/>
        </w:rPr>
        <w:t>,</w:t>
      </w:r>
      <w:r>
        <w:rPr>
          <w:rFonts w:ascii="Times New Roman" w:hAnsi="Times New Roman" w:cs="Times New Roman"/>
          <w:sz w:val="24"/>
          <w:szCs w:val="24"/>
        </w:rPr>
        <w:t xml:space="preserve"> was a pioneering </w:t>
      </w:r>
      <w:r w:rsidR="00F849E7">
        <w:rPr>
          <w:rFonts w:ascii="Times New Roman" w:hAnsi="Times New Roman" w:cs="Times New Roman"/>
          <w:sz w:val="24"/>
          <w:szCs w:val="24"/>
        </w:rPr>
        <w:t>large-scale planned community in the suburbs</w:t>
      </w:r>
      <w:r w:rsidR="00E57507">
        <w:rPr>
          <w:rFonts w:ascii="Times New Roman" w:hAnsi="Times New Roman" w:cs="Times New Roman"/>
          <w:sz w:val="24"/>
          <w:szCs w:val="24"/>
        </w:rPr>
        <w:t xml:space="preserve">, as was Lakewood, </w:t>
      </w:r>
      <w:r>
        <w:rPr>
          <w:rFonts w:ascii="Times New Roman" w:hAnsi="Times New Roman" w:cs="Times New Roman"/>
          <w:sz w:val="24"/>
          <w:szCs w:val="24"/>
        </w:rPr>
        <w:t xml:space="preserve">built between 1949 and 1953 </w:t>
      </w:r>
      <w:r w:rsidRPr="0089169C">
        <w:rPr>
          <w:rFonts w:ascii="Times New Roman" w:eastAsia="Times New Roman" w:hAnsi="Times New Roman" w:cs="Times New Roman"/>
          <w:color w:val="222222"/>
          <w:sz w:val="24"/>
          <w:szCs w:val="24"/>
          <w:shd w:val="clear" w:color="auto" w:fill="FFFFFF"/>
        </w:rPr>
        <w:t xml:space="preserve">in Los Angeles </w:t>
      </w:r>
      <w:r w:rsidR="00BD6634">
        <w:rPr>
          <w:rFonts w:ascii="Times New Roman" w:eastAsia="Times New Roman" w:hAnsi="Times New Roman" w:cs="Times New Roman"/>
          <w:color w:val="222222"/>
          <w:sz w:val="24"/>
          <w:szCs w:val="24"/>
          <w:shd w:val="clear" w:color="auto" w:fill="FFFFFF"/>
        </w:rPr>
        <w:t xml:space="preserve">County </w:t>
      </w:r>
      <w:r>
        <w:rPr>
          <w:rFonts w:ascii="Times New Roman" w:eastAsia="Times New Roman" w:hAnsi="Times New Roman" w:cs="Times New Roman"/>
          <w:color w:val="222222"/>
          <w:sz w:val="24"/>
          <w:szCs w:val="24"/>
          <w:shd w:val="clear" w:color="auto" w:fill="FFFFFF"/>
        </w:rPr>
        <w:t>by the Lakewood Park Company</w:t>
      </w:r>
      <w:r w:rsidR="00BD6634">
        <w:rPr>
          <w:rFonts w:ascii="Times New Roman" w:eastAsia="Times New Roman" w:hAnsi="Times New Roman" w:cs="Times New Roman"/>
          <w:color w:val="222222"/>
          <w:sz w:val="24"/>
          <w:szCs w:val="24"/>
          <w:shd w:val="clear" w:color="auto" w:fill="FFFFFF"/>
        </w:rPr>
        <w:t xml:space="preserve">. </w:t>
      </w:r>
      <w:r w:rsidR="003E6F26">
        <w:rPr>
          <w:rFonts w:ascii="Times New Roman" w:eastAsia="Times New Roman" w:hAnsi="Times New Roman" w:cs="Times New Roman"/>
          <w:color w:val="222222"/>
          <w:sz w:val="24"/>
          <w:szCs w:val="24"/>
          <w:shd w:val="clear" w:color="auto" w:fill="FFFFFF"/>
        </w:rPr>
        <w:t xml:space="preserve">These </w:t>
      </w:r>
      <w:r w:rsidR="00E76A33">
        <w:rPr>
          <w:rFonts w:ascii="Times New Roman" w:eastAsia="Times New Roman" w:hAnsi="Times New Roman" w:cs="Times New Roman"/>
          <w:color w:val="222222"/>
          <w:sz w:val="24"/>
          <w:szCs w:val="24"/>
          <w:shd w:val="clear" w:color="auto" w:fill="FFFFFF"/>
        </w:rPr>
        <w:t xml:space="preserve">two </w:t>
      </w:r>
      <w:r w:rsidR="003E6F26">
        <w:rPr>
          <w:rFonts w:ascii="Times New Roman" w:eastAsia="Times New Roman" w:hAnsi="Times New Roman" w:cs="Times New Roman"/>
          <w:color w:val="222222"/>
          <w:sz w:val="24"/>
          <w:szCs w:val="24"/>
          <w:shd w:val="clear" w:color="auto" w:fill="FFFFFF"/>
        </w:rPr>
        <w:t xml:space="preserve">projects were </w:t>
      </w:r>
      <w:r w:rsidR="00D64DBD" w:rsidRPr="0089169C">
        <w:rPr>
          <w:rFonts w:ascii="Times New Roman" w:hAnsi="Times New Roman" w:cs="Times New Roman"/>
          <w:sz w:val="24"/>
          <w:szCs w:val="24"/>
        </w:rPr>
        <w:t xml:space="preserve">archetypes </w:t>
      </w:r>
      <w:r w:rsidR="00D64DBD" w:rsidRPr="00E506F7">
        <w:rPr>
          <w:rFonts w:ascii="Times New Roman" w:hAnsi="Times New Roman" w:cs="Times New Roman"/>
          <w:sz w:val="24"/>
          <w:szCs w:val="24"/>
        </w:rPr>
        <w:t xml:space="preserve">of post-War mass-produced suburbs in America </w:t>
      </w:r>
      <w:r w:rsidR="003E6F26">
        <w:rPr>
          <w:rFonts w:ascii="Times New Roman" w:hAnsi="Times New Roman" w:cs="Times New Roman"/>
          <w:sz w:val="24"/>
          <w:szCs w:val="24"/>
        </w:rPr>
        <w:t xml:space="preserve">with their </w:t>
      </w:r>
      <w:r w:rsidR="005C33F9">
        <w:rPr>
          <w:rFonts w:ascii="Times New Roman" w:hAnsi="Times New Roman" w:cs="Times New Roman"/>
          <w:sz w:val="24"/>
          <w:szCs w:val="24"/>
        </w:rPr>
        <w:t xml:space="preserve">low costs per </w:t>
      </w:r>
      <w:r w:rsidR="00EB74E5">
        <w:rPr>
          <w:rFonts w:ascii="Times New Roman" w:hAnsi="Times New Roman" w:cs="Times New Roman"/>
          <w:sz w:val="24"/>
          <w:szCs w:val="24"/>
        </w:rPr>
        <w:t>residence</w:t>
      </w:r>
      <w:r w:rsidR="005C33F9">
        <w:rPr>
          <w:rFonts w:ascii="Times New Roman" w:hAnsi="Times New Roman" w:cs="Times New Roman"/>
          <w:sz w:val="24"/>
          <w:szCs w:val="24"/>
        </w:rPr>
        <w:t xml:space="preserve"> made possible </w:t>
      </w:r>
      <w:r w:rsidR="003E6F26">
        <w:rPr>
          <w:rFonts w:ascii="Times New Roman" w:hAnsi="Times New Roman" w:cs="Times New Roman"/>
          <w:sz w:val="24"/>
          <w:szCs w:val="24"/>
        </w:rPr>
        <w:t xml:space="preserve">by </w:t>
      </w:r>
      <w:r w:rsidR="00D64DBD" w:rsidRPr="00E506F7">
        <w:rPr>
          <w:rFonts w:ascii="Times New Roman" w:hAnsi="Times New Roman" w:cs="Times New Roman"/>
          <w:sz w:val="24"/>
          <w:szCs w:val="24"/>
        </w:rPr>
        <w:t xml:space="preserve">economies of scale </w:t>
      </w:r>
      <w:r w:rsidR="005C33F9">
        <w:rPr>
          <w:rFonts w:ascii="Times New Roman" w:hAnsi="Times New Roman" w:cs="Times New Roman"/>
          <w:sz w:val="24"/>
          <w:szCs w:val="24"/>
        </w:rPr>
        <w:t xml:space="preserve">based on the synchronized redevelopment of extensive tracts of land. </w:t>
      </w:r>
      <w:r w:rsidR="00D64DBD" w:rsidRPr="00E506F7">
        <w:rPr>
          <w:rFonts w:ascii="Times New Roman" w:hAnsi="Times New Roman" w:cs="Times New Roman"/>
          <w:sz w:val="24"/>
          <w:szCs w:val="24"/>
        </w:rPr>
        <w:t xml:space="preserve">Analogous </w:t>
      </w:r>
      <w:r w:rsidR="00270F1C">
        <w:rPr>
          <w:rFonts w:ascii="Times New Roman" w:hAnsi="Times New Roman" w:cs="Times New Roman"/>
          <w:sz w:val="24"/>
          <w:szCs w:val="24"/>
        </w:rPr>
        <w:t xml:space="preserve">projects </w:t>
      </w:r>
      <w:r w:rsidR="003E6F26">
        <w:rPr>
          <w:rFonts w:ascii="Times New Roman" w:hAnsi="Times New Roman" w:cs="Times New Roman"/>
          <w:sz w:val="24"/>
          <w:szCs w:val="24"/>
        </w:rPr>
        <w:t>proceeded in</w:t>
      </w:r>
      <w:r w:rsidR="00D64DBD" w:rsidRPr="00E506F7">
        <w:rPr>
          <w:rFonts w:ascii="Times New Roman" w:hAnsi="Times New Roman" w:cs="Times New Roman"/>
          <w:sz w:val="24"/>
          <w:szCs w:val="24"/>
        </w:rPr>
        <w:t xml:space="preserve"> Britain and France </w:t>
      </w:r>
      <w:r w:rsidR="003E6F26">
        <w:rPr>
          <w:rFonts w:ascii="Times New Roman" w:hAnsi="Times New Roman" w:cs="Times New Roman"/>
          <w:sz w:val="24"/>
          <w:szCs w:val="24"/>
        </w:rPr>
        <w:t xml:space="preserve">in the 1950s and 1960s via both </w:t>
      </w:r>
      <w:r w:rsidR="001D5F3F">
        <w:rPr>
          <w:rFonts w:ascii="Times New Roman" w:hAnsi="Times New Roman" w:cs="Times New Roman"/>
          <w:sz w:val="24"/>
          <w:szCs w:val="24"/>
        </w:rPr>
        <w:t xml:space="preserve">suburban housing construction and the development of new towns </w:t>
      </w:r>
      <w:r w:rsidR="00D64DBD" w:rsidRPr="00E506F7">
        <w:rPr>
          <w:rFonts w:ascii="Times New Roman" w:hAnsi="Times New Roman" w:cs="Times New Roman"/>
          <w:sz w:val="24"/>
          <w:szCs w:val="24"/>
        </w:rPr>
        <w:t>to accommodate the expansion of London</w:t>
      </w:r>
      <w:r w:rsidR="005C33F9">
        <w:rPr>
          <w:rFonts w:ascii="Times New Roman" w:hAnsi="Times New Roman" w:cs="Times New Roman"/>
          <w:sz w:val="24"/>
          <w:szCs w:val="24"/>
        </w:rPr>
        <w:t>,</w:t>
      </w:r>
      <w:r w:rsidR="00D64DBD" w:rsidRPr="00E506F7">
        <w:rPr>
          <w:rFonts w:ascii="Times New Roman" w:hAnsi="Times New Roman" w:cs="Times New Roman"/>
          <w:sz w:val="24"/>
          <w:szCs w:val="24"/>
        </w:rPr>
        <w:t xml:space="preserve"> Paris</w:t>
      </w:r>
      <w:r w:rsidR="005C33F9">
        <w:rPr>
          <w:rFonts w:ascii="Times New Roman" w:hAnsi="Times New Roman" w:cs="Times New Roman"/>
          <w:sz w:val="24"/>
          <w:szCs w:val="24"/>
        </w:rPr>
        <w:t xml:space="preserve"> and other major urban centers</w:t>
      </w:r>
      <w:r w:rsidR="001D5F3F">
        <w:rPr>
          <w:rFonts w:ascii="Times New Roman" w:hAnsi="Times New Roman" w:cs="Times New Roman"/>
          <w:sz w:val="24"/>
          <w:szCs w:val="24"/>
        </w:rPr>
        <w:t xml:space="preserve">. In France, much of this suburban expansion took the form of high-rise, </w:t>
      </w:r>
      <w:r w:rsidR="00D64DBD" w:rsidRPr="00E506F7">
        <w:rPr>
          <w:rFonts w:ascii="Times New Roman" w:hAnsi="Times New Roman" w:cs="Times New Roman"/>
          <w:sz w:val="24"/>
          <w:szCs w:val="24"/>
        </w:rPr>
        <w:t>rent-subsidized HLMs (</w:t>
      </w:r>
      <w:r w:rsidR="00D64DBD" w:rsidRPr="00E506F7">
        <w:rPr>
          <w:rFonts w:ascii="Times New Roman" w:hAnsi="Times New Roman" w:cs="Times New Roman"/>
          <w:i/>
          <w:sz w:val="24"/>
          <w:szCs w:val="24"/>
        </w:rPr>
        <w:t xml:space="preserve">Habitations à </w:t>
      </w:r>
      <w:proofErr w:type="spellStart"/>
      <w:r w:rsidR="00D64DBD" w:rsidRPr="00E506F7">
        <w:rPr>
          <w:rFonts w:ascii="Times New Roman" w:hAnsi="Times New Roman" w:cs="Times New Roman"/>
          <w:i/>
          <w:sz w:val="24"/>
          <w:szCs w:val="24"/>
        </w:rPr>
        <w:t>Loyer</w:t>
      </w:r>
      <w:proofErr w:type="spellEnd"/>
      <w:r w:rsidR="00D64DBD" w:rsidRPr="00E506F7">
        <w:rPr>
          <w:rFonts w:ascii="Times New Roman" w:hAnsi="Times New Roman" w:cs="Times New Roman"/>
          <w:i/>
          <w:sz w:val="24"/>
          <w:szCs w:val="24"/>
        </w:rPr>
        <w:t xml:space="preserve"> </w:t>
      </w:r>
      <w:proofErr w:type="spellStart"/>
      <w:r w:rsidR="00D64DBD" w:rsidRPr="00E506F7">
        <w:rPr>
          <w:rFonts w:ascii="Times New Roman" w:hAnsi="Times New Roman" w:cs="Times New Roman"/>
          <w:i/>
          <w:sz w:val="24"/>
          <w:szCs w:val="24"/>
        </w:rPr>
        <w:t>Modéré</w:t>
      </w:r>
      <w:proofErr w:type="spellEnd"/>
      <w:r w:rsidR="00D64DBD" w:rsidRPr="00E506F7">
        <w:rPr>
          <w:rFonts w:ascii="Times New Roman" w:hAnsi="Times New Roman" w:cs="Times New Roman"/>
          <w:sz w:val="24"/>
          <w:szCs w:val="24"/>
        </w:rPr>
        <w:t xml:space="preserve">) </w:t>
      </w:r>
      <w:r w:rsidR="00FF5370">
        <w:rPr>
          <w:rFonts w:ascii="Times New Roman" w:hAnsi="Times New Roman" w:cs="Times New Roman"/>
          <w:sz w:val="24"/>
          <w:szCs w:val="24"/>
        </w:rPr>
        <w:t>constructed by</w:t>
      </w:r>
      <w:r w:rsidR="00E13940">
        <w:rPr>
          <w:rFonts w:ascii="Times New Roman" w:hAnsi="Times New Roman" w:cs="Times New Roman"/>
          <w:sz w:val="24"/>
          <w:szCs w:val="24"/>
        </w:rPr>
        <w:t xml:space="preserve"> private-public partnerships </w:t>
      </w:r>
      <w:r w:rsidR="00EB74E5">
        <w:rPr>
          <w:rFonts w:ascii="Times New Roman" w:hAnsi="Times New Roman" w:cs="Times New Roman"/>
          <w:sz w:val="24"/>
          <w:szCs w:val="24"/>
        </w:rPr>
        <w:t xml:space="preserve">set up within the framework of the ZAC legislation </w:t>
      </w:r>
      <w:r w:rsidR="00270F1C">
        <w:rPr>
          <w:rFonts w:ascii="Times New Roman" w:hAnsi="Times New Roman" w:cs="Times New Roman"/>
          <w:sz w:val="24"/>
          <w:szCs w:val="24"/>
        </w:rPr>
        <w:t xml:space="preserve">described earlier </w:t>
      </w:r>
      <w:r w:rsidR="00D64DBD" w:rsidRPr="00E506F7">
        <w:rPr>
          <w:rFonts w:ascii="Times New Roman" w:hAnsi="Times New Roman" w:cs="Times New Roman"/>
          <w:sz w:val="24"/>
          <w:szCs w:val="24"/>
        </w:rPr>
        <w:t>(</w:t>
      </w:r>
      <w:r w:rsidR="00270F1C">
        <w:rPr>
          <w:rFonts w:ascii="Times New Roman" w:hAnsi="Times New Roman" w:cs="Times New Roman"/>
          <w:sz w:val="24"/>
          <w:szCs w:val="24"/>
        </w:rPr>
        <w:t xml:space="preserve">see also </w:t>
      </w:r>
      <w:proofErr w:type="spellStart"/>
      <w:r w:rsidR="00D64DBD" w:rsidRPr="00E506F7">
        <w:rPr>
          <w:rFonts w:ascii="Times New Roman" w:hAnsi="Times New Roman" w:cs="Times New Roman"/>
          <w:sz w:val="24"/>
          <w:szCs w:val="24"/>
        </w:rPr>
        <w:t>Preteceille</w:t>
      </w:r>
      <w:proofErr w:type="spellEnd"/>
      <w:r w:rsidR="00D64DBD" w:rsidRPr="00E506F7">
        <w:rPr>
          <w:rFonts w:ascii="Times New Roman" w:hAnsi="Times New Roman" w:cs="Times New Roman"/>
          <w:sz w:val="24"/>
          <w:szCs w:val="24"/>
        </w:rPr>
        <w:t xml:space="preserve">, 1973). </w:t>
      </w:r>
      <w:r w:rsidR="001D5F3F">
        <w:rPr>
          <w:rFonts w:ascii="Times New Roman" w:hAnsi="Times New Roman" w:cs="Times New Roman"/>
          <w:sz w:val="24"/>
          <w:szCs w:val="24"/>
        </w:rPr>
        <w:t xml:space="preserve"> High-rise construction in the French suburbs made it possible </w:t>
      </w:r>
      <w:r w:rsidR="005C33F9">
        <w:rPr>
          <w:rFonts w:ascii="Times New Roman" w:hAnsi="Times New Roman" w:cs="Times New Roman"/>
          <w:sz w:val="24"/>
          <w:szCs w:val="24"/>
        </w:rPr>
        <w:t xml:space="preserve">not only </w:t>
      </w:r>
      <w:r w:rsidR="001D5F3F">
        <w:rPr>
          <w:rFonts w:ascii="Times New Roman" w:hAnsi="Times New Roman" w:cs="Times New Roman"/>
          <w:sz w:val="24"/>
          <w:szCs w:val="24"/>
        </w:rPr>
        <w:t>to achieve economi</w:t>
      </w:r>
      <w:r w:rsidR="005C33F9">
        <w:rPr>
          <w:rFonts w:ascii="Times New Roman" w:hAnsi="Times New Roman" w:cs="Times New Roman"/>
          <w:sz w:val="24"/>
          <w:szCs w:val="24"/>
        </w:rPr>
        <w:t>e</w:t>
      </w:r>
      <w:r w:rsidR="001D5F3F">
        <w:rPr>
          <w:rFonts w:ascii="Times New Roman" w:hAnsi="Times New Roman" w:cs="Times New Roman"/>
          <w:sz w:val="24"/>
          <w:szCs w:val="24"/>
        </w:rPr>
        <w:t xml:space="preserve">s of scale in construction but also </w:t>
      </w:r>
      <w:r w:rsidR="00E57CF3">
        <w:rPr>
          <w:rFonts w:ascii="Times New Roman" w:hAnsi="Times New Roman" w:cs="Times New Roman"/>
          <w:sz w:val="24"/>
          <w:szCs w:val="24"/>
        </w:rPr>
        <w:t xml:space="preserve">to achieve relatively high levels of efficiency in infrastructure provision by means of augmented </w:t>
      </w:r>
      <w:r w:rsidR="001D5F3F">
        <w:rPr>
          <w:rFonts w:ascii="Times New Roman" w:hAnsi="Times New Roman" w:cs="Times New Roman"/>
          <w:sz w:val="24"/>
          <w:szCs w:val="24"/>
        </w:rPr>
        <w:t>population density</w:t>
      </w:r>
      <w:r w:rsidR="00E57507">
        <w:rPr>
          <w:rFonts w:ascii="Times New Roman" w:hAnsi="Times New Roman" w:cs="Times New Roman"/>
          <w:sz w:val="24"/>
          <w:szCs w:val="24"/>
        </w:rPr>
        <w:t xml:space="preserve"> at designated sites</w:t>
      </w:r>
      <w:r w:rsidR="00E13940">
        <w:rPr>
          <w:rFonts w:ascii="Times New Roman" w:hAnsi="Times New Roman" w:cs="Times New Roman"/>
          <w:sz w:val="24"/>
          <w:szCs w:val="24"/>
        </w:rPr>
        <w:t>.</w:t>
      </w:r>
    </w:p>
    <w:p w14:paraId="4F6AE035" w14:textId="2830775C" w:rsidR="00D43DCD" w:rsidRDefault="00E13940" w:rsidP="00634DB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Despite the role of public authorities </w:t>
      </w:r>
      <w:r w:rsidR="00E57507">
        <w:rPr>
          <w:rFonts w:ascii="Times New Roman" w:hAnsi="Times New Roman" w:cs="Times New Roman"/>
          <w:sz w:val="24"/>
          <w:szCs w:val="24"/>
        </w:rPr>
        <w:t xml:space="preserve">in North America and Western Europe </w:t>
      </w:r>
      <w:r>
        <w:rPr>
          <w:rFonts w:ascii="Times New Roman" w:hAnsi="Times New Roman" w:cs="Times New Roman"/>
          <w:sz w:val="24"/>
          <w:szCs w:val="24"/>
        </w:rPr>
        <w:t>in helping to accelerate the pace of suburbanization in the decades following World War II, selectively remedial attempts were also made to res</w:t>
      </w:r>
      <w:r w:rsidR="00C008C1">
        <w:rPr>
          <w:rFonts w:ascii="Times New Roman" w:hAnsi="Times New Roman" w:cs="Times New Roman"/>
          <w:sz w:val="24"/>
          <w:szCs w:val="24"/>
        </w:rPr>
        <w:t xml:space="preserve">train the outward expansion of </w:t>
      </w:r>
      <w:r>
        <w:rPr>
          <w:rFonts w:ascii="Times New Roman" w:hAnsi="Times New Roman" w:cs="Times New Roman"/>
          <w:sz w:val="24"/>
          <w:szCs w:val="24"/>
        </w:rPr>
        <w:t>cit</w:t>
      </w:r>
      <w:r w:rsidR="00C008C1">
        <w:rPr>
          <w:rFonts w:ascii="Times New Roman" w:hAnsi="Times New Roman" w:cs="Times New Roman"/>
          <w:sz w:val="24"/>
          <w:szCs w:val="24"/>
        </w:rPr>
        <w:t>ies</w:t>
      </w:r>
      <w:r w:rsidR="00B15A74">
        <w:rPr>
          <w:rFonts w:ascii="Times New Roman" w:hAnsi="Times New Roman" w:cs="Times New Roman"/>
          <w:sz w:val="24"/>
          <w:szCs w:val="24"/>
        </w:rPr>
        <w:t xml:space="preserve"> and</w:t>
      </w:r>
      <w:r w:rsidR="00B15A74" w:rsidRPr="00B15A74">
        <w:rPr>
          <w:rFonts w:ascii="Times New Roman" w:hAnsi="Times New Roman" w:cs="Times New Roman"/>
          <w:sz w:val="24"/>
          <w:szCs w:val="24"/>
        </w:rPr>
        <w:t xml:space="preserve"> </w:t>
      </w:r>
      <w:r w:rsidR="00B15A74">
        <w:rPr>
          <w:rFonts w:ascii="Times New Roman" w:hAnsi="Times New Roman" w:cs="Times New Roman"/>
          <w:sz w:val="24"/>
          <w:szCs w:val="24"/>
        </w:rPr>
        <w:t xml:space="preserve">to limit the negative effects of sprawl. </w:t>
      </w:r>
      <w:r w:rsidR="00C62E23">
        <w:rPr>
          <w:rFonts w:ascii="Times New Roman" w:hAnsi="Times New Roman" w:cs="Times New Roman"/>
          <w:sz w:val="24"/>
          <w:szCs w:val="24"/>
        </w:rPr>
        <w:t xml:space="preserve">Perhaps the most ambitious but also one of the most controversial </w:t>
      </w:r>
      <w:r w:rsidR="00B74909">
        <w:rPr>
          <w:rFonts w:ascii="Times New Roman" w:hAnsi="Times New Roman" w:cs="Times New Roman"/>
          <w:sz w:val="24"/>
          <w:szCs w:val="24"/>
        </w:rPr>
        <w:t xml:space="preserve">remedial </w:t>
      </w:r>
      <w:r w:rsidR="00C62E23">
        <w:rPr>
          <w:rFonts w:ascii="Times New Roman" w:hAnsi="Times New Roman" w:cs="Times New Roman"/>
          <w:sz w:val="24"/>
          <w:szCs w:val="24"/>
        </w:rPr>
        <w:t xml:space="preserve">efforts in this direction was the </w:t>
      </w:r>
      <w:r w:rsidR="00D64DBD">
        <w:rPr>
          <w:rFonts w:ascii="Times New Roman" w:hAnsi="Times New Roman" w:cs="Times New Roman"/>
          <w:sz w:val="24"/>
          <w:szCs w:val="24"/>
        </w:rPr>
        <w:t>British Greenbelt legislation</w:t>
      </w:r>
      <w:r w:rsidR="009C7603">
        <w:rPr>
          <w:rFonts w:ascii="Times New Roman" w:hAnsi="Times New Roman" w:cs="Times New Roman"/>
          <w:sz w:val="24"/>
          <w:szCs w:val="24"/>
        </w:rPr>
        <w:t>,</w:t>
      </w:r>
      <w:r w:rsidR="00D64DBD">
        <w:rPr>
          <w:rFonts w:ascii="Times New Roman" w:hAnsi="Times New Roman" w:cs="Times New Roman"/>
          <w:sz w:val="24"/>
          <w:szCs w:val="24"/>
        </w:rPr>
        <w:t xml:space="preserve"> first formalized in the</w:t>
      </w:r>
      <w:r w:rsidR="00D64DBD">
        <w:rPr>
          <w:rFonts w:ascii="Helvetica" w:eastAsia="Times New Roman" w:hAnsi="Helvetica"/>
          <w:color w:val="222222"/>
          <w:sz w:val="21"/>
          <w:szCs w:val="21"/>
          <w:shd w:val="clear" w:color="auto" w:fill="FFFFFF"/>
        </w:rPr>
        <w:t> </w:t>
      </w:r>
      <w:hyperlink r:id="rId10" w:tooltip="Town and Country Planning Act 1947" w:history="1">
        <w:r w:rsidR="00D64DBD">
          <w:rPr>
            <w:rStyle w:val="Hyperlink"/>
            <w:rFonts w:ascii="Times New Roman" w:hAnsi="Times New Roman" w:cs="Times New Roman"/>
            <w:color w:val="auto"/>
            <w:sz w:val="24"/>
            <w:szCs w:val="24"/>
            <w:u w:val="none"/>
          </w:rPr>
          <w:t>Town and Country Planning Act of 1947</w:t>
        </w:r>
      </w:hyperlink>
      <w:r w:rsidR="00B15A74">
        <w:rPr>
          <w:rStyle w:val="Hyperlink"/>
          <w:rFonts w:ascii="Times New Roman" w:hAnsi="Times New Roman" w:cs="Times New Roman"/>
          <w:color w:val="auto"/>
          <w:sz w:val="24"/>
          <w:szCs w:val="24"/>
          <w:u w:val="none"/>
        </w:rPr>
        <w:t xml:space="preserve"> </w:t>
      </w:r>
      <w:r w:rsidR="009C7603">
        <w:rPr>
          <w:rStyle w:val="Hyperlink"/>
          <w:rFonts w:ascii="Times New Roman" w:hAnsi="Times New Roman" w:cs="Times New Roman"/>
          <w:color w:val="auto"/>
          <w:sz w:val="24"/>
          <w:szCs w:val="24"/>
          <w:u w:val="none"/>
        </w:rPr>
        <w:t xml:space="preserve">and subsequently </w:t>
      </w:r>
      <w:r w:rsidR="00B74909">
        <w:rPr>
          <w:rStyle w:val="Hyperlink"/>
          <w:rFonts w:ascii="Times New Roman" w:hAnsi="Times New Roman" w:cs="Times New Roman"/>
          <w:color w:val="auto"/>
          <w:sz w:val="24"/>
          <w:szCs w:val="24"/>
          <w:u w:val="none"/>
        </w:rPr>
        <w:t>imitated</w:t>
      </w:r>
      <w:r w:rsidR="009C7603">
        <w:rPr>
          <w:rStyle w:val="Hyperlink"/>
          <w:rFonts w:ascii="Times New Roman" w:hAnsi="Times New Roman" w:cs="Times New Roman"/>
          <w:color w:val="auto"/>
          <w:sz w:val="24"/>
          <w:szCs w:val="24"/>
          <w:u w:val="none"/>
        </w:rPr>
        <w:t xml:space="preserve"> in a number of other countries.</w:t>
      </w:r>
      <w:r w:rsidR="00B15A74">
        <w:rPr>
          <w:rStyle w:val="Hyperlink"/>
          <w:rFonts w:ascii="Times New Roman" w:hAnsi="Times New Roman" w:cs="Times New Roman"/>
          <w:color w:val="auto"/>
          <w:sz w:val="24"/>
          <w:szCs w:val="24"/>
          <w:u w:val="none"/>
        </w:rPr>
        <w:t xml:space="preserve"> Greenbelt regulations</w:t>
      </w:r>
      <w:r w:rsidR="00C013DE">
        <w:rPr>
          <w:rStyle w:val="Hyperlink"/>
          <w:rFonts w:ascii="Times New Roman" w:hAnsi="Times New Roman" w:cs="Times New Roman"/>
          <w:color w:val="auto"/>
          <w:sz w:val="24"/>
          <w:szCs w:val="24"/>
          <w:u w:val="none"/>
        </w:rPr>
        <w:t xml:space="preserve"> </w:t>
      </w:r>
      <w:r w:rsidR="00D43DCD">
        <w:rPr>
          <w:rStyle w:val="Hyperlink"/>
          <w:rFonts w:ascii="Times New Roman" w:hAnsi="Times New Roman" w:cs="Times New Roman"/>
          <w:color w:val="auto"/>
          <w:sz w:val="24"/>
          <w:szCs w:val="24"/>
          <w:u w:val="none"/>
        </w:rPr>
        <w:t xml:space="preserve">are </w:t>
      </w:r>
      <w:r w:rsidR="00C008C1">
        <w:rPr>
          <w:rStyle w:val="Hyperlink"/>
          <w:rFonts w:ascii="Times New Roman" w:hAnsi="Times New Roman" w:cs="Times New Roman"/>
          <w:color w:val="auto"/>
          <w:sz w:val="24"/>
          <w:szCs w:val="24"/>
          <w:u w:val="none"/>
        </w:rPr>
        <w:t>normally</w:t>
      </w:r>
      <w:r w:rsidR="00A97102">
        <w:rPr>
          <w:rStyle w:val="Hyperlink"/>
          <w:rFonts w:ascii="Times New Roman" w:hAnsi="Times New Roman" w:cs="Times New Roman"/>
          <w:color w:val="auto"/>
          <w:sz w:val="24"/>
          <w:szCs w:val="24"/>
          <w:u w:val="none"/>
        </w:rPr>
        <w:t xml:space="preserve"> </w:t>
      </w:r>
      <w:r w:rsidR="00C013DE">
        <w:rPr>
          <w:rStyle w:val="Hyperlink"/>
          <w:rFonts w:ascii="Times New Roman" w:hAnsi="Times New Roman" w:cs="Times New Roman"/>
          <w:color w:val="auto"/>
          <w:sz w:val="24"/>
          <w:szCs w:val="24"/>
          <w:u w:val="none"/>
        </w:rPr>
        <w:t xml:space="preserve">designed to preserve </w:t>
      </w:r>
      <w:r w:rsidR="0019696A">
        <w:rPr>
          <w:rStyle w:val="Hyperlink"/>
          <w:rFonts w:ascii="Times New Roman" w:hAnsi="Times New Roman" w:cs="Times New Roman"/>
          <w:color w:val="auto"/>
          <w:sz w:val="24"/>
          <w:szCs w:val="24"/>
          <w:u w:val="none"/>
        </w:rPr>
        <w:t>the countryside</w:t>
      </w:r>
      <w:r w:rsidR="00C013DE">
        <w:rPr>
          <w:rStyle w:val="Hyperlink"/>
          <w:rFonts w:ascii="Times New Roman" w:hAnsi="Times New Roman" w:cs="Times New Roman"/>
          <w:color w:val="auto"/>
          <w:sz w:val="24"/>
          <w:szCs w:val="24"/>
          <w:u w:val="none"/>
        </w:rPr>
        <w:t xml:space="preserve"> </w:t>
      </w:r>
      <w:r w:rsidR="00B15A74">
        <w:rPr>
          <w:rStyle w:val="Hyperlink"/>
          <w:rFonts w:ascii="Times New Roman" w:hAnsi="Times New Roman" w:cs="Times New Roman"/>
          <w:color w:val="auto"/>
          <w:sz w:val="24"/>
          <w:szCs w:val="24"/>
          <w:u w:val="none"/>
        </w:rPr>
        <w:t>in designated swaths of land around the city</w:t>
      </w:r>
      <w:r w:rsidR="00C013DE">
        <w:rPr>
          <w:rStyle w:val="Hyperlink"/>
          <w:rFonts w:ascii="Times New Roman" w:hAnsi="Times New Roman" w:cs="Times New Roman"/>
          <w:color w:val="auto"/>
          <w:sz w:val="24"/>
          <w:szCs w:val="24"/>
          <w:u w:val="none"/>
        </w:rPr>
        <w:t xml:space="preserve"> by severely limiting the amount of space that can be converted to building use. </w:t>
      </w:r>
      <w:r w:rsidR="00B74909">
        <w:rPr>
          <w:rFonts w:ascii="Times New Roman" w:hAnsi="Times New Roman" w:cs="Times New Roman"/>
          <w:sz w:val="24"/>
          <w:szCs w:val="24"/>
        </w:rPr>
        <w:t>In more recent tim</w:t>
      </w:r>
      <w:r w:rsidR="00CD010F">
        <w:rPr>
          <w:rFonts w:ascii="Times New Roman" w:hAnsi="Times New Roman" w:cs="Times New Roman"/>
          <w:sz w:val="24"/>
          <w:szCs w:val="24"/>
        </w:rPr>
        <w:t>es a variety of so-called smart-</w:t>
      </w:r>
      <w:r w:rsidR="00B74909">
        <w:rPr>
          <w:rFonts w:ascii="Times New Roman" w:hAnsi="Times New Roman" w:cs="Times New Roman"/>
          <w:sz w:val="24"/>
          <w:szCs w:val="24"/>
        </w:rPr>
        <w:t xml:space="preserve">growth policy measures have </w:t>
      </w:r>
      <w:r w:rsidR="00C008C1">
        <w:rPr>
          <w:rFonts w:ascii="Times New Roman" w:hAnsi="Times New Roman" w:cs="Times New Roman"/>
          <w:sz w:val="24"/>
          <w:szCs w:val="24"/>
        </w:rPr>
        <w:t>also</w:t>
      </w:r>
      <w:r w:rsidR="00A97102">
        <w:rPr>
          <w:rFonts w:ascii="Times New Roman" w:hAnsi="Times New Roman" w:cs="Times New Roman"/>
          <w:sz w:val="24"/>
          <w:szCs w:val="24"/>
        </w:rPr>
        <w:t xml:space="preserve"> </w:t>
      </w:r>
      <w:r w:rsidR="00B74909">
        <w:rPr>
          <w:rFonts w:ascii="Times New Roman" w:hAnsi="Times New Roman" w:cs="Times New Roman"/>
          <w:sz w:val="24"/>
          <w:szCs w:val="24"/>
        </w:rPr>
        <w:t xml:space="preserve">sought to curtail suburban sprawl by </w:t>
      </w:r>
      <w:r w:rsidR="00C008C1">
        <w:rPr>
          <w:rFonts w:ascii="Times New Roman" w:hAnsi="Times New Roman" w:cs="Times New Roman"/>
          <w:sz w:val="24"/>
          <w:szCs w:val="24"/>
        </w:rPr>
        <w:t xml:space="preserve">such </w:t>
      </w:r>
      <w:r w:rsidR="0019696A">
        <w:rPr>
          <w:rFonts w:ascii="Times New Roman" w:hAnsi="Times New Roman" w:cs="Times New Roman"/>
          <w:sz w:val="24"/>
          <w:szCs w:val="24"/>
        </w:rPr>
        <w:t xml:space="preserve">means as </w:t>
      </w:r>
      <w:r w:rsidR="00A20840">
        <w:rPr>
          <w:rFonts w:ascii="Times New Roman" w:hAnsi="Times New Roman" w:cs="Times New Roman"/>
          <w:sz w:val="24"/>
          <w:szCs w:val="24"/>
        </w:rPr>
        <w:t xml:space="preserve">regional transport plans that put constraints on car usage while encouraging </w:t>
      </w:r>
      <w:r w:rsidR="00CD010F">
        <w:rPr>
          <w:rFonts w:ascii="Times New Roman" w:hAnsi="Times New Roman" w:cs="Times New Roman"/>
          <w:sz w:val="24"/>
          <w:szCs w:val="24"/>
        </w:rPr>
        <w:t>the expansion of</w:t>
      </w:r>
      <w:r w:rsidR="00A20840">
        <w:rPr>
          <w:rFonts w:ascii="Times New Roman" w:hAnsi="Times New Roman" w:cs="Times New Roman"/>
          <w:sz w:val="24"/>
          <w:szCs w:val="24"/>
        </w:rPr>
        <w:t xml:space="preserve"> rapid transit systems. </w:t>
      </w:r>
      <w:r w:rsidR="0031361D">
        <w:rPr>
          <w:rFonts w:ascii="Times New Roman" w:hAnsi="Times New Roman" w:cs="Times New Roman"/>
          <w:sz w:val="24"/>
          <w:szCs w:val="24"/>
        </w:rPr>
        <w:t xml:space="preserve">These and other anti-sprawl measures are currently subject to </w:t>
      </w:r>
      <w:r w:rsidR="0031361D" w:rsidRPr="0031361D">
        <w:rPr>
          <w:rFonts w:ascii="Times New Roman" w:hAnsi="Times New Roman" w:cs="Times New Roman"/>
          <w:sz w:val="24"/>
          <w:szCs w:val="24"/>
        </w:rPr>
        <w:t>forceful</w:t>
      </w:r>
      <w:r w:rsidR="0031361D">
        <w:rPr>
          <w:rFonts w:ascii="Times New Roman" w:hAnsi="Times New Roman" w:cs="Times New Roman"/>
          <w:sz w:val="24"/>
          <w:szCs w:val="24"/>
        </w:rPr>
        <w:t xml:space="preserve"> debate between partisans of high-density urban development and a growing body of critics who argue that anti-sprawl policies are driving up property prices</w:t>
      </w:r>
      <w:r w:rsidR="00CD010F">
        <w:rPr>
          <w:rFonts w:ascii="Times New Roman" w:hAnsi="Times New Roman" w:cs="Times New Roman"/>
          <w:sz w:val="24"/>
          <w:szCs w:val="24"/>
        </w:rPr>
        <w:t xml:space="preserve"> in many cities</w:t>
      </w:r>
      <w:r w:rsidR="00A20840">
        <w:rPr>
          <w:rFonts w:ascii="Times New Roman" w:hAnsi="Times New Roman" w:cs="Times New Roman"/>
          <w:sz w:val="24"/>
          <w:szCs w:val="24"/>
        </w:rPr>
        <w:t>, t</w:t>
      </w:r>
      <w:r w:rsidR="00BD0FF8">
        <w:rPr>
          <w:rFonts w:ascii="Times New Roman" w:hAnsi="Times New Roman" w:cs="Times New Roman"/>
          <w:sz w:val="24"/>
          <w:szCs w:val="24"/>
        </w:rPr>
        <w:t xml:space="preserve">hereby </w:t>
      </w:r>
      <w:r w:rsidR="0031361D">
        <w:rPr>
          <w:rFonts w:ascii="Times New Roman" w:hAnsi="Times New Roman" w:cs="Times New Roman"/>
          <w:sz w:val="24"/>
          <w:szCs w:val="24"/>
        </w:rPr>
        <w:t>creating a crisis of affordable housing</w:t>
      </w:r>
      <w:r w:rsidR="00A20840">
        <w:rPr>
          <w:rFonts w:ascii="Times New Roman" w:hAnsi="Times New Roman" w:cs="Times New Roman"/>
          <w:sz w:val="24"/>
          <w:szCs w:val="24"/>
        </w:rPr>
        <w:t xml:space="preserve"> and hampering economic growth</w:t>
      </w:r>
      <w:r w:rsidR="0031361D">
        <w:rPr>
          <w:rFonts w:ascii="Times New Roman" w:hAnsi="Times New Roman" w:cs="Times New Roman"/>
          <w:sz w:val="24"/>
          <w:szCs w:val="24"/>
        </w:rPr>
        <w:t xml:space="preserve"> </w:t>
      </w:r>
      <w:r w:rsidR="00D64DBD">
        <w:rPr>
          <w:rFonts w:ascii="Times New Roman" w:hAnsi="Times New Roman" w:cs="Times New Roman"/>
          <w:sz w:val="24"/>
          <w:szCs w:val="24"/>
        </w:rPr>
        <w:t xml:space="preserve">(cf. Cheshire </w:t>
      </w:r>
      <w:r w:rsidR="00D64DBD">
        <w:rPr>
          <w:rFonts w:ascii="Times New Roman" w:hAnsi="Times New Roman" w:cs="Times New Roman"/>
          <w:i/>
          <w:sz w:val="24"/>
          <w:szCs w:val="24"/>
        </w:rPr>
        <w:t>et al</w:t>
      </w:r>
      <w:r w:rsidR="00D64DBD">
        <w:rPr>
          <w:rFonts w:ascii="Times New Roman" w:hAnsi="Times New Roman" w:cs="Times New Roman"/>
          <w:sz w:val="24"/>
          <w:szCs w:val="24"/>
        </w:rPr>
        <w:t>., 2014).</w:t>
      </w:r>
      <w:r w:rsidR="00D43DCD">
        <w:rPr>
          <w:rFonts w:ascii="Times New Roman" w:hAnsi="Times New Roman" w:cs="Times New Roman"/>
          <w:sz w:val="24"/>
          <w:szCs w:val="24"/>
        </w:rPr>
        <w:t xml:space="preserve"> </w:t>
      </w:r>
    </w:p>
    <w:p w14:paraId="0096B89E" w14:textId="055F21E3" w:rsidR="00D64DBD" w:rsidRPr="005312B5" w:rsidRDefault="00D43DCD" w:rsidP="005312B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Notwithstanding widespread attempts to limit the outward expansion of cities, sprawl </w:t>
      </w:r>
      <w:r w:rsidR="006561CF">
        <w:rPr>
          <w:rFonts w:ascii="Times New Roman" w:hAnsi="Times New Roman" w:cs="Times New Roman"/>
          <w:sz w:val="24"/>
          <w:szCs w:val="24"/>
        </w:rPr>
        <w:t xml:space="preserve">typically </w:t>
      </w:r>
      <w:r>
        <w:rPr>
          <w:rFonts w:ascii="Times New Roman" w:hAnsi="Times New Roman" w:cs="Times New Roman"/>
          <w:sz w:val="24"/>
          <w:szCs w:val="24"/>
        </w:rPr>
        <w:t>continues to advance</w:t>
      </w:r>
      <w:r w:rsidR="00CD010F">
        <w:rPr>
          <w:rFonts w:ascii="Times New Roman" w:hAnsi="Times New Roman" w:cs="Times New Roman"/>
          <w:sz w:val="24"/>
          <w:szCs w:val="24"/>
        </w:rPr>
        <w:t xml:space="preserve"> steadily outwards, </w:t>
      </w:r>
      <w:r w:rsidR="006561CF">
        <w:rPr>
          <w:rFonts w:ascii="Times New Roman" w:hAnsi="Times New Roman" w:cs="Times New Roman"/>
          <w:sz w:val="24"/>
          <w:szCs w:val="24"/>
        </w:rPr>
        <w:t>often</w:t>
      </w:r>
      <w:r w:rsidR="00CD010F">
        <w:rPr>
          <w:rFonts w:ascii="Times New Roman" w:hAnsi="Times New Roman" w:cs="Times New Roman"/>
          <w:sz w:val="24"/>
          <w:szCs w:val="24"/>
        </w:rPr>
        <w:t xml:space="preserve"> in a leapfrog fashion whe</w:t>
      </w:r>
      <w:r w:rsidR="00C008C1">
        <w:rPr>
          <w:rFonts w:ascii="Times New Roman" w:hAnsi="Times New Roman" w:cs="Times New Roman"/>
          <w:sz w:val="24"/>
          <w:szCs w:val="24"/>
        </w:rPr>
        <w:t xml:space="preserve">rever </w:t>
      </w:r>
      <w:r w:rsidR="00CD010F">
        <w:rPr>
          <w:rFonts w:ascii="Times New Roman" w:hAnsi="Times New Roman" w:cs="Times New Roman"/>
          <w:sz w:val="24"/>
          <w:szCs w:val="24"/>
        </w:rPr>
        <w:t>obstacles are put in its way.</w:t>
      </w:r>
      <w:r w:rsidR="00E436B6">
        <w:rPr>
          <w:rFonts w:ascii="Times New Roman" w:hAnsi="Times New Roman" w:cs="Times New Roman"/>
          <w:sz w:val="24"/>
          <w:szCs w:val="24"/>
        </w:rPr>
        <w:t xml:space="preserve"> The </w:t>
      </w:r>
      <w:r w:rsidR="00C008C1">
        <w:rPr>
          <w:rFonts w:ascii="Times New Roman" w:hAnsi="Times New Roman" w:cs="Times New Roman"/>
          <w:sz w:val="24"/>
          <w:szCs w:val="24"/>
        </w:rPr>
        <w:t>outward</w:t>
      </w:r>
      <w:r w:rsidR="00E436B6">
        <w:rPr>
          <w:rFonts w:ascii="Times New Roman" w:hAnsi="Times New Roman" w:cs="Times New Roman"/>
          <w:sz w:val="24"/>
          <w:szCs w:val="24"/>
        </w:rPr>
        <w:t xml:space="preserve"> expansionary thrust of the </w:t>
      </w:r>
      <w:r w:rsidR="00CD010F">
        <w:rPr>
          <w:rFonts w:ascii="Times New Roman" w:hAnsi="Times New Roman" w:cs="Times New Roman"/>
          <w:sz w:val="24"/>
          <w:szCs w:val="24"/>
        </w:rPr>
        <w:t>urban periphery</w:t>
      </w:r>
      <w:r w:rsidR="00E436B6">
        <w:rPr>
          <w:rFonts w:ascii="Times New Roman" w:hAnsi="Times New Roman" w:cs="Times New Roman"/>
          <w:sz w:val="24"/>
          <w:szCs w:val="24"/>
        </w:rPr>
        <w:t xml:space="preserve"> is </w:t>
      </w:r>
      <w:r w:rsidR="00C008C1">
        <w:rPr>
          <w:rFonts w:ascii="Times New Roman" w:hAnsi="Times New Roman" w:cs="Times New Roman"/>
          <w:sz w:val="24"/>
          <w:szCs w:val="24"/>
        </w:rPr>
        <w:t xml:space="preserve">accompanied and complemented </w:t>
      </w:r>
      <w:r w:rsidR="00E436B6">
        <w:rPr>
          <w:rFonts w:ascii="Times New Roman" w:hAnsi="Times New Roman" w:cs="Times New Roman"/>
          <w:sz w:val="24"/>
          <w:szCs w:val="24"/>
        </w:rPr>
        <w:t xml:space="preserve">by the growing </w:t>
      </w:r>
      <w:r w:rsidR="00B42540">
        <w:rPr>
          <w:rFonts w:ascii="Times New Roman" w:hAnsi="Times New Roman" w:cs="Times New Roman"/>
          <w:sz w:val="24"/>
          <w:szCs w:val="24"/>
        </w:rPr>
        <w:t xml:space="preserve">heterogeneity </w:t>
      </w:r>
      <w:r w:rsidR="00E436B6">
        <w:rPr>
          <w:rFonts w:ascii="Times New Roman" w:hAnsi="Times New Roman" w:cs="Times New Roman"/>
          <w:sz w:val="24"/>
          <w:szCs w:val="24"/>
        </w:rPr>
        <w:t xml:space="preserve">of land uses in the </w:t>
      </w:r>
      <w:r w:rsidR="00CD010F">
        <w:rPr>
          <w:rFonts w:ascii="Times New Roman" w:hAnsi="Times New Roman" w:cs="Times New Roman"/>
          <w:sz w:val="24"/>
          <w:szCs w:val="24"/>
        </w:rPr>
        <w:t>suburbs</w:t>
      </w:r>
      <w:r w:rsidR="00C008C1">
        <w:rPr>
          <w:rFonts w:ascii="Times New Roman" w:hAnsi="Times New Roman" w:cs="Times New Roman"/>
          <w:sz w:val="24"/>
          <w:szCs w:val="24"/>
        </w:rPr>
        <w:t xml:space="preserve"> as exhibited by the growing</w:t>
      </w:r>
      <w:r w:rsidR="00E436B6">
        <w:rPr>
          <w:rFonts w:ascii="Times New Roman" w:hAnsi="Times New Roman" w:cs="Times New Roman"/>
          <w:sz w:val="24"/>
          <w:szCs w:val="24"/>
        </w:rPr>
        <w:t xml:space="preserve"> social variation of residential neighborhoods </w:t>
      </w:r>
      <w:r w:rsidR="005354B1">
        <w:rPr>
          <w:rFonts w:ascii="Times New Roman" w:hAnsi="Times New Roman" w:cs="Times New Roman"/>
          <w:sz w:val="24"/>
          <w:szCs w:val="24"/>
        </w:rPr>
        <w:t xml:space="preserve">together </w:t>
      </w:r>
      <w:r w:rsidR="00CD010F">
        <w:rPr>
          <w:rFonts w:ascii="Times New Roman" w:hAnsi="Times New Roman" w:cs="Times New Roman"/>
          <w:sz w:val="24"/>
          <w:szCs w:val="24"/>
        </w:rPr>
        <w:t xml:space="preserve">with </w:t>
      </w:r>
      <w:r w:rsidR="005354B1">
        <w:rPr>
          <w:rFonts w:ascii="Times New Roman" w:hAnsi="Times New Roman" w:cs="Times New Roman"/>
          <w:sz w:val="24"/>
          <w:szCs w:val="24"/>
        </w:rPr>
        <w:t xml:space="preserve">the </w:t>
      </w:r>
      <w:r w:rsidR="00CD010F">
        <w:rPr>
          <w:rFonts w:ascii="Times New Roman" w:hAnsi="Times New Roman" w:cs="Times New Roman"/>
          <w:sz w:val="24"/>
          <w:szCs w:val="24"/>
        </w:rPr>
        <w:t xml:space="preserve">continued growth and diversification of </w:t>
      </w:r>
      <w:r w:rsidR="000A7080">
        <w:rPr>
          <w:rFonts w:ascii="Times New Roman" w:hAnsi="Times New Roman" w:cs="Times New Roman"/>
          <w:sz w:val="24"/>
          <w:szCs w:val="24"/>
        </w:rPr>
        <w:t>industrial</w:t>
      </w:r>
      <w:r w:rsidR="00B42540">
        <w:rPr>
          <w:rFonts w:ascii="Times New Roman" w:hAnsi="Times New Roman" w:cs="Times New Roman"/>
          <w:sz w:val="24"/>
          <w:szCs w:val="24"/>
        </w:rPr>
        <w:t>, office and retail</w:t>
      </w:r>
      <w:r w:rsidR="000A7080">
        <w:rPr>
          <w:rFonts w:ascii="Times New Roman" w:hAnsi="Times New Roman" w:cs="Times New Roman"/>
          <w:sz w:val="24"/>
          <w:szCs w:val="24"/>
        </w:rPr>
        <w:t xml:space="preserve"> </w:t>
      </w:r>
      <w:r w:rsidR="00CD010F">
        <w:rPr>
          <w:rFonts w:ascii="Times New Roman" w:hAnsi="Times New Roman" w:cs="Times New Roman"/>
          <w:sz w:val="24"/>
          <w:szCs w:val="24"/>
        </w:rPr>
        <w:t xml:space="preserve">activities. </w:t>
      </w:r>
      <w:r w:rsidR="005354B1">
        <w:rPr>
          <w:rFonts w:ascii="Times New Roman" w:hAnsi="Times New Roman" w:cs="Times New Roman"/>
          <w:sz w:val="24"/>
          <w:szCs w:val="24"/>
        </w:rPr>
        <w:t>In addition, s</w:t>
      </w:r>
      <w:r w:rsidR="005312B5">
        <w:rPr>
          <w:rFonts w:ascii="Times New Roman" w:hAnsi="Times New Roman" w:cs="Times New Roman"/>
          <w:sz w:val="24"/>
          <w:szCs w:val="24"/>
        </w:rPr>
        <w:t xml:space="preserve">ome of the most ambitious </w:t>
      </w:r>
      <w:r w:rsidR="00DA6764">
        <w:rPr>
          <w:rFonts w:ascii="Times New Roman" w:hAnsi="Times New Roman" w:cs="Times New Roman"/>
          <w:sz w:val="24"/>
          <w:szCs w:val="24"/>
        </w:rPr>
        <w:t xml:space="preserve">cases of recent land redevelopment in </w:t>
      </w:r>
      <w:r w:rsidR="00DA6764">
        <w:rPr>
          <w:rFonts w:ascii="Times New Roman" w:hAnsi="Times New Roman" w:cs="Times New Roman"/>
          <w:sz w:val="24"/>
          <w:szCs w:val="24"/>
        </w:rPr>
        <w:lastRenderedPageBreak/>
        <w:t xml:space="preserve">the suburbs </w:t>
      </w:r>
      <w:r w:rsidR="005312B5">
        <w:rPr>
          <w:rFonts w:ascii="Times New Roman" w:hAnsi="Times New Roman" w:cs="Times New Roman"/>
          <w:sz w:val="24"/>
          <w:szCs w:val="24"/>
        </w:rPr>
        <w:t>are focused on major</w:t>
      </w:r>
      <w:r w:rsidR="005354B1">
        <w:rPr>
          <w:rFonts w:ascii="Times New Roman" w:hAnsi="Times New Roman" w:cs="Times New Roman"/>
          <w:sz w:val="24"/>
          <w:szCs w:val="24"/>
        </w:rPr>
        <w:t xml:space="preserve"> recreational and tourist </w:t>
      </w:r>
      <w:r w:rsidR="005312B5">
        <w:rPr>
          <w:rFonts w:ascii="Times New Roman" w:hAnsi="Times New Roman" w:cs="Times New Roman"/>
          <w:sz w:val="24"/>
          <w:szCs w:val="24"/>
        </w:rPr>
        <w:t xml:space="preserve">attractions with global appeal such as the </w:t>
      </w:r>
      <w:r w:rsidR="005312B5" w:rsidRPr="00C5253D">
        <w:rPr>
          <w:rFonts w:ascii="Times New Roman" w:hAnsi="Times New Roman" w:cs="Times New Roman"/>
          <w:sz w:val="24"/>
          <w:szCs w:val="24"/>
        </w:rPr>
        <w:t xml:space="preserve">Disneyland parks and resorts </w:t>
      </w:r>
      <w:r w:rsidR="005312B5">
        <w:rPr>
          <w:rFonts w:ascii="Times New Roman" w:hAnsi="Times New Roman" w:cs="Times New Roman"/>
          <w:sz w:val="24"/>
          <w:szCs w:val="24"/>
        </w:rPr>
        <w:t xml:space="preserve">(descendants of the original Disneyland in suburban Los Angeles) </w:t>
      </w:r>
      <w:r w:rsidR="005312B5" w:rsidRPr="00C5253D">
        <w:rPr>
          <w:rFonts w:ascii="Times New Roman" w:hAnsi="Times New Roman" w:cs="Times New Roman"/>
          <w:sz w:val="24"/>
          <w:szCs w:val="24"/>
        </w:rPr>
        <w:t xml:space="preserve">that have been established in </w:t>
      </w:r>
      <w:r w:rsidR="005312B5" w:rsidRPr="00C5253D">
        <w:rPr>
          <w:rFonts w:ascii="Times New Roman" w:eastAsia="Times New Roman" w:hAnsi="Times New Roman" w:cs="Times New Roman"/>
          <w:color w:val="253B56"/>
          <w:sz w:val="24"/>
          <w:szCs w:val="24"/>
        </w:rPr>
        <w:t>Marne-la-</w:t>
      </w:r>
      <w:proofErr w:type="spellStart"/>
      <w:r w:rsidR="005312B5" w:rsidRPr="00C5253D">
        <w:rPr>
          <w:rFonts w:ascii="Times New Roman" w:eastAsia="Times New Roman" w:hAnsi="Times New Roman" w:cs="Times New Roman"/>
          <w:color w:val="253B56"/>
          <w:sz w:val="24"/>
          <w:szCs w:val="24"/>
        </w:rPr>
        <w:t>Vallée</w:t>
      </w:r>
      <w:proofErr w:type="spellEnd"/>
      <w:r w:rsidR="005312B5" w:rsidRPr="00C5253D">
        <w:rPr>
          <w:rFonts w:ascii="Times New Roman" w:eastAsia="Times New Roman" w:hAnsi="Times New Roman" w:cs="Times New Roman"/>
          <w:color w:val="253B56"/>
          <w:sz w:val="24"/>
          <w:szCs w:val="24"/>
        </w:rPr>
        <w:t>,</w:t>
      </w:r>
      <w:r w:rsidR="005312B5">
        <w:rPr>
          <w:rFonts w:ascii="Times New Roman" w:eastAsia="Times New Roman" w:hAnsi="Times New Roman" w:cs="Times New Roman"/>
          <w:color w:val="253B56"/>
          <w:sz w:val="24"/>
          <w:szCs w:val="24"/>
        </w:rPr>
        <w:t xml:space="preserve"> Hong Kong, Shanghai, and Tokyo. </w:t>
      </w:r>
      <w:r w:rsidR="005312B5" w:rsidRPr="00C5253D">
        <w:rPr>
          <w:rFonts w:ascii="Times New Roman" w:eastAsia="Times New Roman" w:hAnsi="Times New Roman" w:cs="Times New Roman"/>
          <w:color w:val="253B56"/>
          <w:sz w:val="24"/>
          <w:szCs w:val="24"/>
        </w:rPr>
        <w:t xml:space="preserve">The </w:t>
      </w:r>
      <w:r w:rsidR="005312B5" w:rsidRPr="000C6439">
        <w:rPr>
          <w:rFonts w:ascii="Times New Roman" w:eastAsia="Times New Roman" w:hAnsi="Times New Roman" w:cs="Times New Roman"/>
          <w:color w:val="253B56"/>
          <w:sz w:val="24"/>
          <w:szCs w:val="24"/>
        </w:rPr>
        <w:t>expansive</w:t>
      </w:r>
      <w:r w:rsidR="005312B5">
        <w:rPr>
          <w:rFonts w:ascii="Times New Roman" w:eastAsia="Times New Roman" w:hAnsi="Times New Roman" w:cs="Times New Roman"/>
          <w:color w:val="253B56"/>
          <w:sz w:val="24"/>
          <w:szCs w:val="24"/>
        </w:rPr>
        <w:t xml:space="preserve"> </w:t>
      </w:r>
      <w:r w:rsidR="005312B5" w:rsidRPr="00C5253D">
        <w:rPr>
          <w:rFonts w:ascii="Times New Roman" w:eastAsia="Times New Roman" w:hAnsi="Times New Roman" w:cs="Times New Roman"/>
          <w:color w:val="253B56"/>
          <w:sz w:val="24"/>
          <w:szCs w:val="24"/>
        </w:rPr>
        <w:t>technology and software parks,</w:t>
      </w:r>
      <w:r w:rsidR="009A2C11">
        <w:rPr>
          <w:rFonts w:ascii="Times New Roman" w:eastAsia="Times New Roman" w:hAnsi="Times New Roman" w:cs="Times New Roman"/>
          <w:color w:val="253B56"/>
          <w:sz w:val="24"/>
          <w:szCs w:val="24"/>
        </w:rPr>
        <w:t xml:space="preserve"> new office complexes, </w:t>
      </w:r>
      <w:r w:rsidR="00524054">
        <w:rPr>
          <w:rFonts w:ascii="Times New Roman" w:eastAsia="Times New Roman" w:hAnsi="Times New Roman" w:cs="Times New Roman"/>
          <w:color w:val="253B56"/>
          <w:sz w:val="24"/>
          <w:szCs w:val="24"/>
        </w:rPr>
        <w:t xml:space="preserve">university and college campuses, </w:t>
      </w:r>
      <w:r w:rsidR="005312B5" w:rsidRPr="00C5253D">
        <w:rPr>
          <w:rFonts w:ascii="Times New Roman" w:eastAsia="Times New Roman" w:hAnsi="Times New Roman" w:cs="Times New Roman"/>
          <w:color w:val="253B56"/>
          <w:sz w:val="24"/>
          <w:szCs w:val="24"/>
        </w:rPr>
        <w:t xml:space="preserve">malls, shopping plazas, </w:t>
      </w:r>
      <w:r w:rsidR="002160B0">
        <w:rPr>
          <w:rFonts w:ascii="Times New Roman" w:eastAsia="Times New Roman" w:hAnsi="Times New Roman" w:cs="Times New Roman"/>
          <w:color w:val="253B56"/>
          <w:sz w:val="24"/>
          <w:szCs w:val="24"/>
        </w:rPr>
        <w:t xml:space="preserve">sports stadia, convention centers, </w:t>
      </w:r>
      <w:r w:rsidR="005312B5" w:rsidRPr="00C5253D">
        <w:rPr>
          <w:rFonts w:ascii="Times New Roman" w:eastAsia="Times New Roman" w:hAnsi="Times New Roman" w:cs="Times New Roman"/>
          <w:color w:val="253B56"/>
          <w:sz w:val="24"/>
          <w:szCs w:val="24"/>
        </w:rPr>
        <w:t xml:space="preserve">and upscale gated communities that </w:t>
      </w:r>
      <w:r w:rsidR="005312B5">
        <w:rPr>
          <w:rFonts w:ascii="Times New Roman" w:eastAsia="Times New Roman" w:hAnsi="Times New Roman" w:cs="Times New Roman"/>
          <w:color w:val="253B56"/>
          <w:sz w:val="24"/>
          <w:szCs w:val="24"/>
        </w:rPr>
        <w:t>now thrive in suburban areas</w:t>
      </w:r>
      <w:r w:rsidR="005354B1">
        <w:rPr>
          <w:rFonts w:ascii="Times New Roman" w:eastAsia="Times New Roman" w:hAnsi="Times New Roman" w:cs="Times New Roman"/>
          <w:color w:val="253B56"/>
          <w:sz w:val="24"/>
          <w:szCs w:val="24"/>
        </w:rPr>
        <w:t>, too,</w:t>
      </w:r>
      <w:r w:rsidR="00E61B34">
        <w:rPr>
          <w:rFonts w:ascii="Times New Roman" w:eastAsia="Times New Roman" w:hAnsi="Times New Roman" w:cs="Times New Roman"/>
          <w:color w:val="253B56"/>
          <w:sz w:val="24"/>
          <w:szCs w:val="24"/>
        </w:rPr>
        <w:t xml:space="preserve"> represent advanced elements</w:t>
      </w:r>
      <w:r w:rsidR="005312B5" w:rsidRPr="00C5253D">
        <w:rPr>
          <w:rFonts w:ascii="Times New Roman" w:eastAsia="Times New Roman" w:hAnsi="Times New Roman" w:cs="Times New Roman"/>
          <w:color w:val="253B56"/>
          <w:sz w:val="24"/>
          <w:szCs w:val="24"/>
        </w:rPr>
        <w:t xml:space="preserve"> of this developmental model in the peripheries of global city-regions</w:t>
      </w:r>
      <w:r w:rsidR="002160B0">
        <w:rPr>
          <w:rFonts w:ascii="Times New Roman" w:eastAsia="Times New Roman" w:hAnsi="Times New Roman" w:cs="Times New Roman"/>
          <w:color w:val="253B56"/>
          <w:sz w:val="24"/>
          <w:szCs w:val="24"/>
        </w:rPr>
        <w:t xml:space="preserve"> (</w:t>
      </w:r>
      <w:proofErr w:type="spellStart"/>
      <w:r w:rsidR="002160B0">
        <w:rPr>
          <w:rFonts w:ascii="Times New Roman" w:eastAsia="Times New Roman" w:hAnsi="Times New Roman" w:cs="Times New Roman"/>
          <w:color w:val="253B56"/>
          <w:sz w:val="24"/>
          <w:szCs w:val="24"/>
        </w:rPr>
        <w:t>Teaford</w:t>
      </w:r>
      <w:proofErr w:type="spellEnd"/>
      <w:r w:rsidR="002160B0">
        <w:rPr>
          <w:rFonts w:ascii="Times New Roman" w:eastAsia="Times New Roman" w:hAnsi="Times New Roman" w:cs="Times New Roman"/>
          <w:color w:val="253B56"/>
          <w:sz w:val="24"/>
          <w:szCs w:val="24"/>
        </w:rPr>
        <w:t>, 1997)</w:t>
      </w:r>
      <w:r w:rsidR="005354B1">
        <w:rPr>
          <w:rFonts w:ascii="Times New Roman" w:eastAsia="Times New Roman" w:hAnsi="Times New Roman" w:cs="Times New Roman"/>
          <w:color w:val="253B56"/>
          <w:sz w:val="24"/>
          <w:szCs w:val="24"/>
        </w:rPr>
        <w:t>.</w:t>
      </w:r>
      <w:r w:rsidR="000A7080">
        <w:rPr>
          <w:rFonts w:ascii="Times New Roman" w:hAnsi="Times New Roman" w:cs="Times New Roman"/>
          <w:sz w:val="24"/>
          <w:szCs w:val="24"/>
        </w:rPr>
        <w:t xml:space="preserve"> </w:t>
      </w:r>
      <w:r w:rsidR="004E1AA6">
        <w:rPr>
          <w:rFonts w:ascii="Times New Roman" w:hAnsi="Times New Roman" w:cs="Times New Roman"/>
          <w:sz w:val="24"/>
          <w:szCs w:val="24"/>
        </w:rPr>
        <w:t>So</w:t>
      </w:r>
      <w:r w:rsidR="000A7080">
        <w:rPr>
          <w:rFonts w:ascii="Times New Roman" w:hAnsi="Times New Roman" w:cs="Times New Roman"/>
          <w:sz w:val="24"/>
          <w:szCs w:val="24"/>
        </w:rPr>
        <w:t xml:space="preserve"> great is the contrast between much of suburbia in this third wave of capitalist development and its classical form in the pre-War period that it is nowadays often referred to as a </w:t>
      </w:r>
      <w:proofErr w:type="spellStart"/>
      <w:r w:rsidR="00D64DBD" w:rsidRPr="00634DBD">
        <w:rPr>
          <w:rFonts w:ascii="Times New Roman" w:hAnsi="Times New Roman" w:cs="Times New Roman"/>
          <w:i/>
          <w:sz w:val="24"/>
          <w:szCs w:val="24"/>
        </w:rPr>
        <w:t>postsuburban</w:t>
      </w:r>
      <w:proofErr w:type="spellEnd"/>
      <w:r w:rsidR="00C5253D">
        <w:rPr>
          <w:rFonts w:ascii="Times New Roman" w:hAnsi="Times New Roman" w:cs="Times New Roman"/>
          <w:sz w:val="24"/>
          <w:szCs w:val="24"/>
        </w:rPr>
        <w:t xml:space="preserve"> phenomenon</w:t>
      </w:r>
      <w:r w:rsidR="00D64DBD" w:rsidRPr="00634DBD">
        <w:rPr>
          <w:rFonts w:ascii="Times New Roman" w:hAnsi="Times New Roman" w:cs="Times New Roman"/>
          <w:sz w:val="24"/>
          <w:szCs w:val="24"/>
        </w:rPr>
        <w:t xml:space="preserve"> (Keil, 2018; Kling </w:t>
      </w:r>
      <w:r w:rsidR="00D64DBD" w:rsidRPr="006866EC">
        <w:rPr>
          <w:rFonts w:ascii="Times New Roman" w:hAnsi="Times New Roman" w:cs="Times New Roman"/>
          <w:i/>
          <w:sz w:val="24"/>
          <w:szCs w:val="24"/>
        </w:rPr>
        <w:t>et al</w:t>
      </w:r>
      <w:r w:rsidR="00D64DBD" w:rsidRPr="00634DBD">
        <w:rPr>
          <w:rFonts w:ascii="Times New Roman" w:hAnsi="Times New Roman" w:cs="Times New Roman"/>
          <w:sz w:val="24"/>
          <w:szCs w:val="24"/>
        </w:rPr>
        <w:t>., 1991; Phelps, 2015).</w:t>
      </w:r>
      <w:r w:rsidR="00C5253D">
        <w:rPr>
          <w:rFonts w:ascii="Times New Roman" w:hAnsi="Times New Roman" w:cs="Times New Roman"/>
          <w:sz w:val="24"/>
          <w:szCs w:val="24"/>
        </w:rPr>
        <w:t xml:space="preserve">  In </w:t>
      </w:r>
      <w:r w:rsidR="00253E18">
        <w:rPr>
          <w:rFonts w:ascii="Times New Roman" w:hAnsi="Times New Roman" w:cs="Times New Roman"/>
          <w:sz w:val="24"/>
          <w:szCs w:val="24"/>
        </w:rPr>
        <w:t>many</w:t>
      </w:r>
      <w:r w:rsidR="005312B5">
        <w:rPr>
          <w:rFonts w:ascii="Times New Roman" w:hAnsi="Times New Roman" w:cs="Times New Roman"/>
          <w:sz w:val="24"/>
          <w:szCs w:val="24"/>
        </w:rPr>
        <w:t xml:space="preserve"> </w:t>
      </w:r>
      <w:r w:rsidR="004E1AA6">
        <w:rPr>
          <w:rFonts w:ascii="Times New Roman" w:hAnsi="Times New Roman" w:cs="Times New Roman"/>
          <w:sz w:val="24"/>
          <w:szCs w:val="24"/>
        </w:rPr>
        <w:t>respects</w:t>
      </w:r>
      <w:r w:rsidR="00C5253D">
        <w:rPr>
          <w:rFonts w:ascii="Times New Roman" w:hAnsi="Times New Roman" w:cs="Times New Roman"/>
          <w:sz w:val="24"/>
          <w:szCs w:val="24"/>
        </w:rPr>
        <w:t>,</w:t>
      </w:r>
      <w:r w:rsidR="004E1AA6">
        <w:rPr>
          <w:rFonts w:ascii="Times New Roman" w:hAnsi="Times New Roman" w:cs="Times New Roman"/>
          <w:sz w:val="24"/>
          <w:szCs w:val="24"/>
        </w:rPr>
        <w:t xml:space="preserve"> indeed,</w:t>
      </w:r>
      <w:r w:rsidR="00C5253D">
        <w:rPr>
          <w:rFonts w:ascii="Times New Roman" w:hAnsi="Times New Roman" w:cs="Times New Roman"/>
          <w:sz w:val="24"/>
          <w:szCs w:val="24"/>
        </w:rPr>
        <w:t xml:space="preserve"> the</w:t>
      </w:r>
      <w:r w:rsidR="00DA6764">
        <w:rPr>
          <w:rFonts w:ascii="Times New Roman" w:hAnsi="Times New Roman" w:cs="Times New Roman"/>
          <w:sz w:val="24"/>
          <w:szCs w:val="24"/>
        </w:rPr>
        <w:t xml:space="preserve"> evolving</w:t>
      </w:r>
      <w:r w:rsidR="00C5253D">
        <w:rPr>
          <w:rFonts w:ascii="Times New Roman" w:hAnsi="Times New Roman" w:cs="Times New Roman"/>
          <w:sz w:val="24"/>
          <w:szCs w:val="24"/>
        </w:rPr>
        <w:t xml:space="preserve"> built environment of </w:t>
      </w:r>
      <w:proofErr w:type="spellStart"/>
      <w:r w:rsidR="00C5253D">
        <w:rPr>
          <w:rFonts w:ascii="Times New Roman" w:hAnsi="Times New Roman" w:cs="Times New Roman"/>
          <w:sz w:val="24"/>
          <w:szCs w:val="24"/>
        </w:rPr>
        <w:t>postsuburbia</w:t>
      </w:r>
      <w:proofErr w:type="spellEnd"/>
      <w:r w:rsidR="00C5253D">
        <w:rPr>
          <w:rFonts w:ascii="Times New Roman" w:hAnsi="Times New Roman" w:cs="Times New Roman"/>
          <w:sz w:val="24"/>
          <w:szCs w:val="24"/>
        </w:rPr>
        <w:t xml:space="preserve"> with its emergent polycentric str</w:t>
      </w:r>
      <w:r w:rsidR="004E7A58">
        <w:rPr>
          <w:rFonts w:ascii="Times New Roman" w:hAnsi="Times New Roman" w:cs="Times New Roman"/>
          <w:sz w:val="24"/>
          <w:szCs w:val="24"/>
        </w:rPr>
        <w:t>uctures and its</w:t>
      </w:r>
      <w:r w:rsidR="005312B5">
        <w:rPr>
          <w:rFonts w:ascii="Times New Roman" w:hAnsi="Times New Roman" w:cs="Times New Roman"/>
          <w:sz w:val="24"/>
          <w:szCs w:val="24"/>
        </w:rPr>
        <w:t xml:space="preserve"> deepening </w:t>
      </w:r>
      <w:r w:rsidR="004E7A58">
        <w:rPr>
          <w:rFonts w:ascii="Times New Roman" w:hAnsi="Times New Roman" w:cs="Times New Roman"/>
          <w:sz w:val="24"/>
          <w:szCs w:val="24"/>
        </w:rPr>
        <w:t>internal socio-economic different</w:t>
      </w:r>
      <w:r w:rsidR="005312B5">
        <w:rPr>
          <w:rFonts w:ascii="Times New Roman" w:hAnsi="Times New Roman" w:cs="Times New Roman"/>
          <w:sz w:val="24"/>
          <w:szCs w:val="24"/>
        </w:rPr>
        <w:t>i</w:t>
      </w:r>
      <w:r w:rsidR="004E7A58">
        <w:rPr>
          <w:rFonts w:ascii="Times New Roman" w:hAnsi="Times New Roman" w:cs="Times New Roman"/>
          <w:sz w:val="24"/>
          <w:szCs w:val="24"/>
        </w:rPr>
        <w:t xml:space="preserve">ation </w:t>
      </w:r>
      <w:r w:rsidR="005354B1">
        <w:rPr>
          <w:rFonts w:ascii="Times New Roman" w:hAnsi="Times New Roman" w:cs="Times New Roman"/>
          <w:sz w:val="24"/>
          <w:szCs w:val="24"/>
        </w:rPr>
        <w:t>is increasingly coming to resemble a</w:t>
      </w:r>
      <w:r w:rsidR="00D64DBD" w:rsidRPr="00634DBD">
        <w:rPr>
          <w:rFonts w:ascii="Times New Roman" w:hAnsi="Times New Roman" w:cs="Times New Roman"/>
          <w:sz w:val="24"/>
          <w:szCs w:val="24"/>
        </w:rPr>
        <w:t xml:space="preserve"> sort of fractal echo of the </w:t>
      </w:r>
      <w:proofErr w:type="gramStart"/>
      <w:r w:rsidR="00D64DBD" w:rsidRPr="00634DBD">
        <w:rPr>
          <w:rFonts w:ascii="Times New Roman" w:hAnsi="Times New Roman" w:cs="Times New Roman"/>
          <w:sz w:val="24"/>
          <w:szCs w:val="24"/>
        </w:rPr>
        <w:t>city as a whole</w:t>
      </w:r>
      <w:proofErr w:type="gramEnd"/>
      <w:r w:rsidR="00D64DBD" w:rsidRPr="00634DBD">
        <w:rPr>
          <w:rFonts w:ascii="Times New Roman" w:hAnsi="Times New Roman" w:cs="Times New Roman"/>
          <w:sz w:val="24"/>
          <w:szCs w:val="24"/>
        </w:rPr>
        <w:t xml:space="preserve">. </w:t>
      </w:r>
      <w:r w:rsidR="00C5253D">
        <w:rPr>
          <w:rFonts w:ascii="Times New Roman" w:hAnsi="Times New Roman" w:cs="Times New Roman"/>
          <w:sz w:val="24"/>
          <w:szCs w:val="24"/>
        </w:rPr>
        <w:t xml:space="preserve"> </w:t>
      </w:r>
    </w:p>
    <w:p w14:paraId="5FE3B78E" w14:textId="77777777" w:rsidR="001469EA" w:rsidRPr="00C5253D" w:rsidRDefault="001469EA" w:rsidP="00C5253D">
      <w:pPr>
        <w:spacing w:line="480" w:lineRule="auto"/>
        <w:ind w:firstLine="720"/>
        <w:rPr>
          <w:rFonts w:ascii="Times New Roman" w:hAnsi="Times New Roman" w:cs="Times New Roman"/>
          <w:sz w:val="24"/>
          <w:szCs w:val="24"/>
        </w:rPr>
      </w:pPr>
    </w:p>
    <w:p w14:paraId="339F8FF0" w14:textId="180197E5" w:rsidR="00540E63" w:rsidRDefault="001B71F4" w:rsidP="00540E6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The Contradictory </w:t>
      </w:r>
      <w:r w:rsidR="002046C3">
        <w:rPr>
          <w:rFonts w:ascii="Times New Roman" w:hAnsi="Times New Roman" w:cs="Times New Roman"/>
          <w:b/>
          <w:sz w:val="24"/>
          <w:szCs w:val="24"/>
        </w:rPr>
        <w:t>Logic</w:t>
      </w:r>
      <w:r w:rsidR="00F7653D">
        <w:rPr>
          <w:rFonts w:ascii="Times New Roman" w:hAnsi="Times New Roman" w:cs="Times New Roman"/>
          <w:b/>
          <w:sz w:val="24"/>
          <w:szCs w:val="24"/>
        </w:rPr>
        <w:t xml:space="preserve"> of Urban Redevelopment</w:t>
      </w:r>
    </w:p>
    <w:p w14:paraId="61961897" w14:textId="76BD8CF0" w:rsidR="00167926" w:rsidRDefault="00ED5E7E" w:rsidP="005256D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have argued in this paper that</w:t>
      </w:r>
      <w:r w:rsidR="00D64DBD" w:rsidRPr="002B4205">
        <w:rPr>
          <w:rFonts w:ascii="Times New Roman" w:hAnsi="Times New Roman" w:cs="Times New Roman"/>
          <w:sz w:val="24"/>
          <w:szCs w:val="24"/>
        </w:rPr>
        <w:t xml:space="preserve"> </w:t>
      </w:r>
      <w:r w:rsidR="00047FA0">
        <w:rPr>
          <w:rFonts w:ascii="Times New Roman" w:hAnsi="Times New Roman" w:cs="Times New Roman"/>
          <w:sz w:val="24"/>
          <w:szCs w:val="24"/>
        </w:rPr>
        <w:t xml:space="preserve">the fountainhead of </w:t>
      </w:r>
      <w:r>
        <w:rPr>
          <w:rFonts w:ascii="Times New Roman" w:hAnsi="Times New Roman" w:cs="Times New Roman"/>
          <w:sz w:val="24"/>
          <w:szCs w:val="24"/>
        </w:rPr>
        <w:t xml:space="preserve">much of the turbulent </w:t>
      </w:r>
      <w:r w:rsidR="00167926">
        <w:rPr>
          <w:rFonts w:ascii="Times New Roman" w:hAnsi="Times New Roman" w:cs="Times New Roman"/>
          <w:sz w:val="24"/>
          <w:szCs w:val="24"/>
        </w:rPr>
        <w:t>r</w:t>
      </w:r>
      <w:r>
        <w:rPr>
          <w:rFonts w:ascii="Times New Roman" w:hAnsi="Times New Roman" w:cs="Times New Roman"/>
          <w:sz w:val="24"/>
          <w:szCs w:val="24"/>
        </w:rPr>
        <w:t xml:space="preserve">edevelopment </w:t>
      </w:r>
      <w:r w:rsidR="00144842">
        <w:rPr>
          <w:rFonts w:ascii="Times New Roman" w:hAnsi="Times New Roman" w:cs="Times New Roman"/>
          <w:sz w:val="24"/>
          <w:szCs w:val="24"/>
        </w:rPr>
        <w:t xml:space="preserve">and rebuilding </w:t>
      </w:r>
      <w:r>
        <w:rPr>
          <w:rFonts w:ascii="Times New Roman" w:hAnsi="Times New Roman" w:cs="Times New Roman"/>
          <w:sz w:val="24"/>
          <w:szCs w:val="24"/>
        </w:rPr>
        <w:t>activity that is proceeding in the</w:t>
      </w:r>
      <w:r w:rsidR="00D64DBD" w:rsidRPr="002B4205">
        <w:rPr>
          <w:rFonts w:ascii="Times New Roman" w:hAnsi="Times New Roman" w:cs="Times New Roman"/>
          <w:sz w:val="24"/>
          <w:szCs w:val="24"/>
        </w:rPr>
        <w:t xml:space="preserve"> </w:t>
      </w:r>
      <w:r w:rsidR="00047FA0">
        <w:rPr>
          <w:rFonts w:ascii="Times New Roman" w:hAnsi="Times New Roman" w:cs="Times New Roman"/>
          <w:sz w:val="24"/>
          <w:szCs w:val="24"/>
        </w:rPr>
        <w:t xml:space="preserve">urban land nexus today coincides with </w:t>
      </w:r>
      <w:r>
        <w:rPr>
          <w:rFonts w:ascii="Times New Roman" w:hAnsi="Times New Roman" w:cs="Times New Roman"/>
          <w:sz w:val="24"/>
          <w:szCs w:val="24"/>
        </w:rPr>
        <w:t xml:space="preserve">the restoration of rapid </w:t>
      </w:r>
      <w:r w:rsidR="006D372A">
        <w:rPr>
          <w:rFonts w:ascii="Times New Roman" w:hAnsi="Times New Roman" w:cs="Times New Roman"/>
          <w:sz w:val="24"/>
          <w:szCs w:val="24"/>
        </w:rPr>
        <w:t xml:space="preserve">but uneven </w:t>
      </w:r>
      <w:r>
        <w:rPr>
          <w:rFonts w:ascii="Times New Roman" w:hAnsi="Times New Roman" w:cs="Times New Roman"/>
          <w:sz w:val="24"/>
          <w:szCs w:val="24"/>
        </w:rPr>
        <w:t>urban growth</w:t>
      </w:r>
      <w:r w:rsidR="00167926">
        <w:rPr>
          <w:rFonts w:ascii="Times New Roman" w:hAnsi="Times New Roman" w:cs="Times New Roman"/>
          <w:sz w:val="24"/>
          <w:szCs w:val="24"/>
        </w:rPr>
        <w:t xml:space="preserve"> in </w:t>
      </w:r>
      <w:r w:rsidR="00C659A9">
        <w:rPr>
          <w:rFonts w:ascii="Times New Roman" w:hAnsi="Times New Roman" w:cs="Times New Roman"/>
          <w:sz w:val="24"/>
          <w:szCs w:val="24"/>
        </w:rPr>
        <w:t xml:space="preserve">the twenty-first </w:t>
      </w:r>
      <w:r w:rsidR="00C659A9" w:rsidRPr="006D372A">
        <w:rPr>
          <w:rFonts w:ascii="Times New Roman" w:hAnsi="Times New Roman" w:cs="Times New Roman"/>
          <w:sz w:val="24"/>
          <w:szCs w:val="24"/>
        </w:rPr>
        <w:t xml:space="preserve">century in the context of the distinctive socio-economic </w:t>
      </w:r>
      <w:r w:rsidR="005917D2" w:rsidRPr="006D372A">
        <w:rPr>
          <w:rFonts w:ascii="Times New Roman" w:hAnsi="Times New Roman" w:cs="Times New Roman"/>
          <w:sz w:val="24"/>
          <w:szCs w:val="24"/>
        </w:rPr>
        <w:t xml:space="preserve">dynamics </w:t>
      </w:r>
      <w:r w:rsidR="00C659A9" w:rsidRPr="006D372A">
        <w:rPr>
          <w:rFonts w:ascii="Times New Roman" w:hAnsi="Times New Roman" w:cs="Times New Roman"/>
          <w:sz w:val="24"/>
          <w:szCs w:val="24"/>
        </w:rPr>
        <w:t xml:space="preserve">of third-wave capitalism. </w:t>
      </w:r>
      <w:r w:rsidR="003F6E7A">
        <w:rPr>
          <w:rFonts w:ascii="Times New Roman" w:hAnsi="Times New Roman" w:cs="Times New Roman"/>
          <w:sz w:val="24"/>
          <w:szCs w:val="24"/>
        </w:rPr>
        <w:t>The</w:t>
      </w:r>
      <w:r w:rsidR="00BE7F5D">
        <w:rPr>
          <w:rFonts w:ascii="Times New Roman" w:hAnsi="Times New Roman" w:cs="Times New Roman"/>
          <w:sz w:val="24"/>
          <w:szCs w:val="24"/>
        </w:rPr>
        <w:t xml:space="preserve"> same </w:t>
      </w:r>
      <w:r w:rsidR="003F6E7A">
        <w:rPr>
          <w:rFonts w:ascii="Times New Roman" w:hAnsi="Times New Roman" w:cs="Times New Roman"/>
          <w:sz w:val="24"/>
          <w:szCs w:val="24"/>
        </w:rPr>
        <w:t xml:space="preserve">dynamics are </w:t>
      </w:r>
      <w:r w:rsidR="00BE7F5D">
        <w:rPr>
          <w:rFonts w:ascii="Times New Roman" w:hAnsi="Times New Roman" w:cs="Times New Roman"/>
          <w:sz w:val="24"/>
          <w:szCs w:val="24"/>
        </w:rPr>
        <w:t>revealed</w:t>
      </w:r>
      <w:r w:rsidR="003F6E7A">
        <w:rPr>
          <w:rFonts w:ascii="Times New Roman" w:hAnsi="Times New Roman" w:cs="Times New Roman"/>
          <w:sz w:val="24"/>
          <w:szCs w:val="24"/>
        </w:rPr>
        <w:t xml:space="preserve"> in and partially fashioned by the </w:t>
      </w:r>
      <w:r w:rsidR="00144842">
        <w:rPr>
          <w:rFonts w:ascii="Times New Roman" w:hAnsi="Times New Roman" w:cs="Times New Roman"/>
          <w:sz w:val="24"/>
          <w:szCs w:val="24"/>
        </w:rPr>
        <w:t xml:space="preserve">land uses and </w:t>
      </w:r>
      <w:r w:rsidR="003F6E7A">
        <w:rPr>
          <w:rFonts w:ascii="Times New Roman" w:hAnsi="Times New Roman" w:cs="Times New Roman"/>
          <w:sz w:val="24"/>
          <w:szCs w:val="24"/>
        </w:rPr>
        <w:t xml:space="preserve">built forms that </w:t>
      </w:r>
      <w:r w:rsidR="00B61285">
        <w:rPr>
          <w:rFonts w:ascii="Times New Roman" w:hAnsi="Times New Roman" w:cs="Times New Roman"/>
          <w:sz w:val="24"/>
          <w:szCs w:val="24"/>
        </w:rPr>
        <w:t xml:space="preserve">constitute the </w:t>
      </w:r>
      <w:r w:rsidR="00144842">
        <w:rPr>
          <w:rFonts w:ascii="Times New Roman" w:hAnsi="Times New Roman" w:cs="Times New Roman"/>
          <w:sz w:val="24"/>
          <w:szCs w:val="24"/>
        </w:rPr>
        <w:t xml:space="preserve">physical expression </w:t>
      </w:r>
      <w:r w:rsidR="00B61285">
        <w:rPr>
          <w:rFonts w:ascii="Times New Roman" w:hAnsi="Times New Roman" w:cs="Times New Roman"/>
          <w:sz w:val="24"/>
          <w:szCs w:val="24"/>
        </w:rPr>
        <w:t xml:space="preserve">of </w:t>
      </w:r>
      <w:r w:rsidR="00144842">
        <w:rPr>
          <w:rFonts w:ascii="Times New Roman" w:hAnsi="Times New Roman" w:cs="Times New Roman"/>
          <w:sz w:val="24"/>
          <w:szCs w:val="24"/>
        </w:rPr>
        <w:t>urban</w:t>
      </w:r>
      <w:r w:rsidR="005917D2">
        <w:rPr>
          <w:rFonts w:ascii="Times New Roman" w:hAnsi="Times New Roman" w:cs="Times New Roman"/>
          <w:sz w:val="24"/>
          <w:szCs w:val="24"/>
        </w:rPr>
        <w:t xml:space="preserve"> </w:t>
      </w:r>
      <w:r w:rsidR="00B61285">
        <w:rPr>
          <w:rFonts w:ascii="Times New Roman" w:hAnsi="Times New Roman" w:cs="Times New Roman"/>
          <w:sz w:val="24"/>
          <w:szCs w:val="24"/>
        </w:rPr>
        <w:t>life in this</w:t>
      </w:r>
      <w:r w:rsidR="00014DBB">
        <w:rPr>
          <w:rFonts w:ascii="Times New Roman" w:hAnsi="Times New Roman" w:cs="Times New Roman"/>
          <w:sz w:val="24"/>
          <w:szCs w:val="24"/>
        </w:rPr>
        <w:t xml:space="preserve"> version of capitalism</w:t>
      </w:r>
      <w:r w:rsidR="00814CF6">
        <w:rPr>
          <w:rFonts w:ascii="Times New Roman" w:hAnsi="Times New Roman" w:cs="Times New Roman"/>
          <w:sz w:val="24"/>
          <w:szCs w:val="24"/>
        </w:rPr>
        <w:t>.</w:t>
      </w:r>
      <w:r w:rsidR="005917D2">
        <w:rPr>
          <w:rFonts w:ascii="Times New Roman" w:hAnsi="Times New Roman" w:cs="Times New Roman"/>
          <w:sz w:val="24"/>
          <w:szCs w:val="24"/>
        </w:rPr>
        <w:t xml:space="preserve"> </w:t>
      </w:r>
      <w:r w:rsidR="006F2F87">
        <w:rPr>
          <w:rFonts w:ascii="Times New Roman" w:hAnsi="Times New Roman" w:cs="Times New Roman"/>
          <w:sz w:val="24"/>
          <w:szCs w:val="24"/>
        </w:rPr>
        <w:t>These</w:t>
      </w:r>
      <w:r w:rsidR="00BC0C99">
        <w:rPr>
          <w:rFonts w:ascii="Times New Roman" w:hAnsi="Times New Roman" w:cs="Times New Roman"/>
          <w:sz w:val="24"/>
          <w:szCs w:val="24"/>
        </w:rPr>
        <w:t xml:space="preserve"> </w:t>
      </w:r>
      <w:r w:rsidR="006F2F87">
        <w:rPr>
          <w:rFonts w:ascii="Times New Roman" w:hAnsi="Times New Roman" w:cs="Times New Roman"/>
          <w:sz w:val="24"/>
          <w:szCs w:val="24"/>
        </w:rPr>
        <w:t>phenomena are produced by</w:t>
      </w:r>
      <w:r w:rsidR="00033FE4">
        <w:rPr>
          <w:rFonts w:ascii="Times New Roman" w:hAnsi="Times New Roman" w:cs="Times New Roman"/>
          <w:sz w:val="24"/>
          <w:szCs w:val="24"/>
        </w:rPr>
        <w:t xml:space="preserve"> </w:t>
      </w:r>
      <w:r w:rsidR="006F2F87">
        <w:rPr>
          <w:rFonts w:ascii="Times New Roman" w:hAnsi="Times New Roman" w:cs="Times New Roman"/>
          <w:sz w:val="24"/>
          <w:szCs w:val="24"/>
        </w:rPr>
        <w:t>diverse structures of agency</w:t>
      </w:r>
      <w:r w:rsidR="00013CE1">
        <w:rPr>
          <w:rFonts w:ascii="Times New Roman" w:hAnsi="Times New Roman" w:cs="Times New Roman"/>
          <w:sz w:val="24"/>
          <w:szCs w:val="24"/>
        </w:rPr>
        <w:t xml:space="preserve"> responding to </w:t>
      </w:r>
      <w:r w:rsidR="00013CE1">
        <w:rPr>
          <w:rFonts w:ascii="Times New Roman" w:hAnsi="Times New Roman" w:cs="Times New Roman"/>
          <w:sz w:val="24"/>
          <w:szCs w:val="24"/>
        </w:rPr>
        <w:lastRenderedPageBreak/>
        <w:t>both market and political signals,</w:t>
      </w:r>
      <w:r w:rsidR="006F2F87">
        <w:rPr>
          <w:rFonts w:ascii="Times New Roman" w:hAnsi="Times New Roman" w:cs="Times New Roman"/>
          <w:sz w:val="24"/>
          <w:szCs w:val="24"/>
        </w:rPr>
        <w:t xml:space="preserve"> most notably </w:t>
      </w:r>
      <w:r w:rsidR="003F6E7A">
        <w:rPr>
          <w:rFonts w:ascii="Times New Roman" w:hAnsi="Times New Roman" w:cs="Times New Roman"/>
          <w:sz w:val="24"/>
          <w:szCs w:val="24"/>
        </w:rPr>
        <w:t>the</w:t>
      </w:r>
      <w:r w:rsidR="001312E2">
        <w:rPr>
          <w:rFonts w:ascii="Times New Roman" w:hAnsi="Times New Roman" w:cs="Times New Roman"/>
          <w:sz w:val="24"/>
          <w:szCs w:val="24"/>
        </w:rPr>
        <w:t xml:space="preserve"> property development sector </w:t>
      </w:r>
      <w:r w:rsidR="00013CE1">
        <w:rPr>
          <w:rFonts w:ascii="Times New Roman" w:hAnsi="Times New Roman" w:cs="Times New Roman"/>
          <w:sz w:val="24"/>
          <w:szCs w:val="24"/>
        </w:rPr>
        <w:t xml:space="preserve">and </w:t>
      </w:r>
      <w:r w:rsidR="001312E2">
        <w:rPr>
          <w:rFonts w:ascii="Times New Roman" w:hAnsi="Times New Roman" w:cs="Times New Roman"/>
          <w:sz w:val="24"/>
          <w:szCs w:val="24"/>
        </w:rPr>
        <w:t>financial institutions</w:t>
      </w:r>
      <w:r w:rsidR="00BE7F5D">
        <w:rPr>
          <w:rFonts w:ascii="Times New Roman" w:hAnsi="Times New Roman" w:cs="Times New Roman"/>
          <w:sz w:val="24"/>
          <w:szCs w:val="24"/>
        </w:rPr>
        <w:t>,</w:t>
      </w:r>
      <w:r w:rsidR="00C71945">
        <w:rPr>
          <w:rFonts w:ascii="Times New Roman" w:hAnsi="Times New Roman" w:cs="Times New Roman"/>
          <w:sz w:val="24"/>
          <w:szCs w:val="24"/>
        </w:rPr>
        <w:t xml:space="preserve"> together with </w:t>
      </w:r>
      <w:r w:rsidR="001312E2">
        <w:rPr>
          <w:rFonts w:ascii="Times New Roman" w:hAnsi="Times New Roman" w:cs="Times New Roman"/>
          <w:sz w:val="24"/>
          <w:szCs w:val="24"/>
        </w:rPr>
        <w:t>local government</w:t>
      </w:r>
      <w:r w:rsidR="004570D8">
        <w:rPr>
          <w:rFonts w:ascii="Times New Roman" w:hAnsi="Times New Roman" w:cs="Times New Roman"/>
          <w:sz w:val="24"/>
          <w:szCs w:val="24"/>
        </w:rPr>
        <w:t xml:space="preserve"> </w:t>
      </w:r>
      <w:r w:rsidR="004570D8" w:rsidRPr="004570D8">
        <w:rPr>
          <w:rFonts w:ascii="Times New Roman" w:hAnsi="Times New Roman" w:cs="Times New Roman"/>
          <w:sz w:val="24"/>
          <w:szCs w:val="24"/>
        </w:rPr>
        <w:t>organizations</w:t>
      </w:r>
      <w:r w:rsidR="004570D8">
        <w:rPr>
          <w:rFonts w:ascii="Times New Roman" w:hAnsi="Times New Roman" w:cs="Times New Roman"/>
          <w:sz w:val="24"/>
          <w:szCs w:val="24"/>
        </w:rPr>
        <w:t xml:space="preserve"> </w:t>
      </w:r>
      <w:r w:rsidR="00013CE1">
        <w:rPr>
          <w:rFonts w:ascii="Times New Roman" w:hAnsi="Times New Roman" w:cs="Times New Roman"/>
          <w:sz w:val="24"/>
          <w:szCs w:val="24"/>
        </w:rPr>
        <w:t>with</w:t>
      </w:r>
      <w:r w:rsidR="004570D8">
        <w:rPr>
          <w:rFonts w:ascii="Times New Roman" w:hAnsi="Times New Roman" w:cs="Times New Roman"/>
          <w:sz w:val="24"/>
          <w:szCs w:val="24"/>
        </w:rPr>
        <w:t xml:space="preserve"> their growing preference for </w:t>
      </w:r>
      <w:r w:rsidR="005917D2">
        <w:rPr>
          <w:rFonts w:ascii="Times New Roman" w:hAnsi="Times New Roman" w:cs="Times New Roman"/>
          <w:sz w:val="24"/>
          <w:szCs w:val="24"/>
        </w:rPr>
        <w:t>e</w:t>
      </w:r>
      <w:r w:rsidR="00814CF6">
        <w:rPr>
          <w:rFonts w:ascii="Times New Roman" w:hAnsi="Times New Roman" w:cs="Times New Roman"/>
          <w:sz w:val="24"/>
          <w:szCs w:val="24"/>
        </w:rPr>
        <w:t>ntrepreneurial-interventionist</w:t>
      </w:r>
      <w:r w:rsidR="004570D8">
        <w:rPr>
          <w:rFonts w:ascii="Times New Roman" w:hAnsi="Times New Roman" w:cs="Times New Roman"/>
          <w:sz w:val="24"/>
          <w:szCs w:val="24"/>
        </w:rPr>
        <w:t xml:space="preserve"> </w:t>
      </w:r>
      <w:r w:rsidR="006C3BEE">
        <w:rPr>
          <w:rFonts w:ascii="Times New Roman" w:hAnsi="Times New Roman" w:cs="Times New Roman"/>
          <w:sz w:val="24"/>
          <w:szCs w:val="24"/>
        </w:rPr>
        <w:t>procedures</w:t>
      </w:r>
      <w:r w:rsidR="00167926">
        <w:rPr>
          <w:rFonts w:ascii="Times New Roman" w:hAnsi="Times New Roman" w:cs="Times New Roman"/>
          <w:sz w:val="24"/>
          <w:szCs w:val="24"/>
        </w:rPr>
        <w:t xml:space="preserve">. These trends are most visible in North American </w:t>
      </w:r>
      <w:r w:rsidR="0026717F">
        <w:rPr>
          <w:rFonts w:ascii="Times New Roman" w:hAnsi="Times New Roman" w:cs="Times New Roman"/>
          <w:sz w:val="24"/>
          <w:szCs w:val="24"/>
        </w:rPr>
        <w:t xml:space="preserve">and Western European </w:t>
      </w:r>
      <w:r w:rsidR="00167926">
        <w:rPr>
          <w:rFonts w:ascii="Times New Roman" w:hAnsi="Times New Roman" w:cs="Times New Roman"/>
          <w:sz w:val="24"/>
          <w:szCs w:val="24"/>
        </w:rPr>
        <w:t xml:space="preserve">cities, but they are apparent in many other areas of the world </w:t>
      </w:r>
      <w:r w:rsidR="00552EAC">
        <w:rPr>
          <w:rFonts w:ascii="Times New Roman" w:hAnsi="Times New Roman" w:cs="Times New Roman"/>
          <w:sz w:val="24"/>
          <w:szCs w:val="24"/>
        </w:rPr>
        <w:t>as well</w:t>
      </w:r>
      <w:r w:rsidR="0026717F">
        <w:rPr>
          <w:rFonts w:ascii="Times New Roman" w:hAnsi="Times New Roman" w:cs="Times New Roman"/>
          <w:sz w:val="24"/>
          <w:szCs w:val="24"/>
        </w:rPr>
        <w:t xml:space="preserve">, including parts of Asia and above all </w:t>
      </w:r>
      <w:r w:rsidR="00167926">
        <w:rPr>
          <w:rFonts w:ascii="Times New Roman" w:hAnsi="Times New Roman" w:cs="Times New Roman"/>
          <w:sz w:val="24"/>
          <w:szCs w:val="24"/>
        </w:rPr>
        <w:t xml:space="preserve">China. </w:t>
      </w:r>
      <w:r w:rsidR="00D007AD">
        <w:rPr>
          <w:rFonts w:ascii="Times New Roman" w:hAnsi="Times New Roman" w:cs="Times New Roman"/>
          <w:sz w:val="24"/>
          <w:szCs w:val="24"/>
        </w:rPr>
        <w:t xml:space="preserve">To be sure, there </w:t>
      </w:r>
      <w:r w:rsidR="00570DCF">
        <w:rPr>
          <w:rFonts w:ascii="Times New Roman" w:hAnsi="Times New Roman" w:cs="Times New Roman"/>
          <w:sz w:val="24"/>
          <w:szCs w:val="24"/>
        </w:rPr>
        <w:t>is currently much debate about the</w:t>
      </w:r>
      <w:r w:rsidR="00167926" w:rsidRPr="00F338A8">
        <w:rPr>
          <w:rFonts w:ascii="Times New Roman" w:hAnsi="Times New Roman" w:cs="Times New Roman"/>
          <w:sz w:val="24"/>
          <w:szCs w:val="24"/>
        </w:rPr>
        <w:t xml:space="preserve"> validity of cross-cultural referencing in urban studies</w:t>
      </w:r>
      <w:r w:rsidR="00570DCF">
        <w:rPr>
          <w:rFonts w:ascii="Times New Roman" w:hAnsi="Times New Roman" w:cs="Times New Roman"/>
          <w:sz w:val="24"/>
          <w:szCs w:val="24"/>
        </w:rPr>
        <w:t xml:space="preserve">, and, in a recent paper, </w:t>
      </w:r>
      <w:r w:rsidR="00D007AD">
        <w:rPr>
          <w:rFonts w:ascii="Times New Roman" w:hAnsi="Times New Roman" w:cs="Times New Roman"/>
          <w:sz w:val="24"/>
          <w:szCs w:val="24"/>
        </w:rPr>
        <w:t>Wu</w:t>
      </w:r>
      <w:r w:rsidR="00570DCF">
        <w:rPr>
          <w:rFonts w:ascii="Times New Roman" w:hAnsi="Times New Roman" w:cs="Times New Roman"/>
          <w:sz w:val="24"/>
          <w:szCs w:val="24"/>
        </w:rPr>
        <w:t xml:space="preserve"> (</w:t>
      </w:r>
      <w:r w:rsidR="00D007AD">
        <w:rPr>
          <w:rFonts w:ascii="Times New Roman" w:hAnsi="Times New Roman" w:cs="Times New Roman"/>
          <w:sz w:val="24"/>
          <w:szCs w:val="24"/>
        </w:rPr>
        <w:t>2016)</w:t>
      </w:r>
      <w:r w:rsidR="00570DCF">
        <w:rPr>
          <w:rFonts w:ascii="Times New Roman" w:hAnsi="Times New Roman" w:cs="Times New Roman"/>
          <w:sz w:val="24"/>
          <w:szCs w:val="24"/>
        </w:rPr>
        <w:t xml:space="preserve"> has correctly pointed out that </w:t>
      </w:r>
      <w:r w:rsidR="00BE7F5D">
        <w:rPr>
          <w:rFonts w:ascii="Times New Roman" w:hAnsi="Times New Roman" w:cs="Times New Roman"/>
          <w:sz w:val="24"/>
          <w:szCs w:val="24"/>
        </w:rPr>
        <w:t xml:space="preserve">the shape and form of </w:t>
      </w:r>
      <w:r w:rsidR="00570DCF" w:rsidRPr="00F338A8">
        <w:rPr>
          <w:rFonts w:ascii="Times New Roman" w:hAnsi="Times New Roman" w:cs="Times New Roman"/>
          <w:sz w:val="24"/>
          <w:szCs w:val="24"/>
        </w:rPr>
        <w:t xml:space="preserve">China’s </w:t>
      </w:r>
      <w:r w:rsidR="00BE7F5D">
        <w:rPr>
          <w:rFonts w:ascii="Times New Roman" w:hAnsi="Times New Roman" w:cs="Times New Roman"/>
          <w:sz w:val="24"/>
          <w:szCs w:val="24"/>
        </w:rPr>
        <w:t xml:space="preserve">cities </w:t>
      </w:r>
      <w:r w:rsidR="004F51FA">
        <w:rPr>
          <w:rFonts w:ascii="Times New Roman" w:hAnsi="Times New Roman" w:cs="Times New Roman"/>
          <w:sz w:val="24"/>
          <w:szCs w:val="24"/>
        </w:rPr>
        <w:t xml:space="preserve">have many unique features that </w:t>
      </w:r>
      <w:r w:rsidR="00BE7F5D">
        <w:rPr>
          <w:rFonts w:ascii="Times New Roman" w:hAnsi="Times New Roman" w:cs="Times New Roman"/>
          <w:sz w:val="24"/>
          <w:szCs w:val="24"/>
        </w:rPr>
        <w:t xml:space="preserve">reflect the </w:t>
      </w:r>
      <w:r w:rsidR="004F51FA">
        <w:rPr>
          <w:rFonts w:ascii="Times New Roman" w:hAnsi="Times New Roman" w:cs="Times New Roman"/>
          <w:sz w:val="24"/>
          <w:szCs w:val="24"/>
        </w:rPr>
        <w:t xml:space="preserve">country’s </w:t>
      </w:r>
      <w:r w:rsidR="00570DCF">
        <w:rPr>
          <w:rFonts w:ascii="Times New Roman" w:hAnsi="Times New Roman" w:cs="Times New Roman"/>
          <w:sz w:val="24"/>
          <w:szCs w:val="24"/>
        </w:rPr>
        <w:t xml:space="preserve">very </w:t>
      </w:r>
      <w:r w:rsidR="004F51FA">
        <w:rPr>
          <w:rFonts w:ascii="Times New Roman" w:hAnsi="Times New Roman" w:cs="Times New Roman"/>
          <w:sz w:val="24"/>
          <w:szCs w:val="24"/>
        </w:rPr>
        <w:t>distinctive</w:t>
      </w:r>
      <w:r w:rsidR="00570DCF">
        <w:rPr>
          <w:rFonts w:ascii="Times New Roman" w:hAnsi="Times New Roman" w:cs="Times New Roman"/>
          <w:sz w:val="24"/>
          <w:szCs w:val="24"/>
        </w:rPr>
        <w:t xml:space="preserve"> </w:t>
      </w:r>
      <w:r w:rsidR="00570DCF" w:rsidRPr="00F338A8">
        <w:rPr>
          <w:rFonts w:ascii="Times New Roman" w:hAnsi="Times New Roman" w:cs="Times New Roman"/>
          <w:sz w:val="24"/>
          <w:szCs w:val="24"/>
        </w:rPr>
        <w:t xml:space="preserve">institutional and political </w:t>
      </w:r>
      <w:r w:rsidR="00570DCF">
        <w:rPr>
          <w:rFonts w:ascii="Times New Roman" w:hAnsi="Times New Roman" w:cs="Times New Roman"/>
          <w:sz w:val="24"/>
          <w:szCs w:val="24"/>
        </w:rPr>
        <w:t xml:space="preserve">character </w:t>
      </w:r>
      <w:r w:rsidR="00E76F3D">
        <w:rPr>
          <w:rFonts w:ascii="Times New Roman" w:hAnsi="Times New Roman" w:cs="Times New Roman"/>
          <w:sz w:val="24"/>
          <w:szCs w:val="24"/>
        </w:rPr>
        <w:t>(see also, Roy 2009)</w:t>
      </w:r>
      <w:r w:rsidR="00570DCF">
        <w:rPr>
          <w:rFonts w:ascii="Times New Roman" w:hAnsi="Times New Roman" w:cs="Times New Roman"/>
          <w:sz w:val="24"/>
          <w:szCs w:val="24"/>
        </w:rPr>
        <w:t>. Contrariwise, and in</w:t>
      </w:r>
      <w:r w:rsidR="00D007AD">
        <w:rPr>
          <w:rFonts w:ascii="Times New Roman" w:hAnsi="Times New Roman" w:cs="Times New Roman"/>
          <w:sz w:val="24"/>
          <w:szCs w:val="24"/>
        </w:rPr>
        <w:t xml:space="preserve"> purely formal terms</w:t>
      </w:r>
      <w:r w:rsidR="006A31F8">
        <w:rPr>
          <w:rFonts w:ascii="Times New Roman" w:hAnsi="Times New Roman" w:cs="Times New Roman"/>
          <w:sz w:val="24"/>
          <w:szCs w:val="24"/>
        </w:rPr>
        <w:t>,</w:t>
      </w:r>
      <w:r w:rsidR="00167926" w:rsidRPr="00F338A8">
        <w:rPr>
          <w:rFonts w:ascii="Times New Roman" w:hAnsi="Times New Roman" w:cs="Times New Roman"/>
          <w:sz w:val="24"/>
          <w:szCs w:val="24"/>
        </w:rPr>
        <w:t xml:space="preserve"> </w:t>
      </w:r>
      <w:r w:rsidR="00062F0D">
        <w:rPr>
          <w:rFonts w:ascii="Times New Roman" w:hAnsi="Times New Roman" w:cs="Times New Roman"/>
          <w:sz w:val="24"/>
          <w:szCs w:val="24"/>
        </w:rPr>
        <w:t xml:space="preserve">China’s </w:t>
      </w:r>
      <w:r w:rsidR="00167926">
        <w:rPr>
          <w:rFonts w:ascii="Times New Roman" w:hAnsi="Times New Roman" w:cs="Times New Roman"/>
          <w:sz w:val="24"/>
          <w:szCs w:val="24"/>
        </w:rPr>
        <w:t xml:space="preserve">cities </w:t>
      </w:r>
      <w:r w:rsidR="004570D8">
        <w:rPr>
          <w:rFonts w:ascii="Times New Roman" w:hAnsi="Times New Roman" w:cs="Times New Roman"/>
          <w:sz w:val="24"/>
          <w:szCs w:val="24"/>
        </w:rPr>
        <w:t xml:space="preserve">are </w:t>
      </w:r>
      <w:r w:rsidR="00062F0D">
        <w:rPr>
          <w:rFonts w:ascii="Times New Roman" w:hAnsi="Times New Roman" w:cs="Times New Roman"/>
          <w:sz w:val="24"/>
          <w:szCs w:val="24"/>
        </w:rPr>
        <w:t xml:space="preserve">evidently </w:t>
      </w:r>
      <w:r w:rsidR="004570D8">
        <w:rPr>
          <w:rFonts w:ascii="Times New Roman" w:hAnsi="Times New Roman" w:cs="Times New Roman"/>
          <w:sz w:val="24"/>
          <w:szCs w:val="24"/>
        </w:rPr>
        <w:t xml:space="preserve">coming to display </w:t>
      </w:r>
      <w:r w:rsidR="00B6252A">
        <w:rPr>
          <w:rFonts w:ascii="Times New Roman" w:hAnsi="Times New Roman" w:cs="Times New Roman"/>
          <w:sz w:val="24"/>
          <w:szCs w:val="24"/>
        </w:rPr>
        <w:t xml:space="preserve">at least some </w:t>
      </w:r>
      <w:r w:rsidR="004570D8">
        <w:rPr>
          <w:rFonts w:ascii="Times New Roman" w:hAnsi="Times New Roman" w:cs="Times New Roman"/>
          <w:sz w:val="24"/>
          <w:szCs w:val="24"/>
        </w:rPr>
        <w:t xml:space="preserve">of the </w:t>
      </w:r>
      <w:r w:rsidR="00A331C0">
        <w:rPr>
          <w:rFonts w:ascii="Times New Roman" w:hAnsi="Times New Roman" w:cs="Times New Roman"/>
          <w:sz w:val="24"/>
          <w:szCs w:val="24"/>
        </w:rPr>
        <w:t xml:space="preserve">broad </w:t>
      </w:r>
      <w:r w:rsidR="004570D8">
        <w:rPr>
          <w:rFonts w:ascii="Times New Roman" w:hAnsi="Times New Roman" w:cs="Times New Roman"/>
          <w:sz w:val="24"/>
          <w:szCs w:val="24"/>
        </w:rPr>
        <w:t xml:space="preserve">developmental </w:t>
      </w:r>
      <w:r w:rsidR="00A331C0">
        <w:rPr>
          <w:rFonts w:ascii="Times New Roman" w:hAnsi="Times New Roman" w:cs="Times New Roman"/>
          <w:sz w:val="24"/>
          <w:szCs w:val="24"/>
        </w:rPr>
        <w:t xml:space="preserve">outcomes </w:t>
      </w:r>
      <w:r w:rsidR="004570D8">
        <w:rPr>
          <w:rFonts w:ascii="Times New Roman" w:hAnsi="Times New Roman" w:cs="Times New Roman"/>
          <w:sz w:val="24"/>
          <w:szCs w:val="24"/>
        </w:rPr>
        <w:t xml:space="preserve">described in </w:t>
      </w:r>
      <w:r w:rsidR="00167926">
        <w:rPr>
          <w:rFonts w:ascii="Times New Roman" w:hAnsi="Times New Roman" w:cs="Times New Roman"/>
          <w:sz w:val="24"/>
          <w:szCs w:val="24"/>
        </w:rPr>
        <w:t>this paper</w:t>
      </w:r>
      <w:r w:rsidR="006A31F8">
        <w:rPr>
          <w:rFonts w:ascii="Times New Roman" w:hAnsi="Times New Roman" w:cs="Times New Roman"/>
          <w:sz w:val="24"/>
          <w:szCs w:val="24"/>
        </w:rPr>
        <w:t>,</w:t>
      </w:r>
      <w:r w:rsidR="008929E8">
        <w:rPr>
          <w:rFonts w:ascii="Times New Roman" w:hAnsi="Times New Roman" w:cs="Times New Roman"/>
          <w:sz w:val="24"/>
          <w:szCs w:val="24"/>
        </w:rPr>
        <w:t xml:space="preserve"> </w:t>
      </w:r>
      <w:r w:rsidR="00D007AD">
        <w:rPr>
          <w:rFonts w:ascii="Times New Roman" w:hAnsi="Times New Roman" w:cs="Times New Roman"/>
          <w:sz w:val="24"/>
          <w:szCs w:val="24"/>
        </w:rPr>
        <w:t xml:space="preserve">such as aestheticized land-use intensification, gentrification, </w:t>
      </w:r>
      <w:r w:rsidR="006C3BEE">
        <w:rPr>
          <w:rFonts w:ascii="Times New Roman" w:hAnsi="Times New Roman" w:cs="Times New Roman"/>
          <w:sz w:val="24"/>
          <w:szCs w:val="24"/>
        </w:rPr>
        <w:t>and</w:t>
      </w:r>
      <w:r w:rsidR="00D007AD">
        <w:rPr>
          <w:rFonts w:ascii="Times New Roman" w:hAnsi="Times New Roman" w:cs="Times New Roman"/>
          <w:sz w:val="24"/>
          <w:szCs w:val="24"/>
        </w:rPr>
        <w:t xml:space="preserve"> </w:t>
      </w:r>
      <w:proofErr w:type="spellStart"/>
      <w:r w:rsidR="00D007AD">
        <w:rPr>
          <w:rFonts w:ascii="Times New Roman" w:hAnsi="Times New Roman" w:cs="Times New Roman"/>
          <w:sz w:val="24"/>
          <w:szCs w:val="24"/>
        </w:rPr>
        <w:t>postsuburban</w:t>
      </w:r>
      <w:proofErr w:type="spellEnd"/>
      <w:r w:rsidR="00D007AD">
        <w:rPr>
          <w:rFonts w:ascii="Times New Roman" w:hAnsi="Times New Roman" w:cs="Times New Roman"/>
          <w:sz w:val="24"/>
          <w:szCs w:val="24"/>
        </w:rPr>
        <w:t xml:space="preserve"> growth</w:t>
      </w:r>
      <w:r w:rsidR="00570DCF">
        <w:rPr>
          <w:rFonts w:ascii="Times New Roman" w:hAnsi="Times New Roman" w:cs="Times New Roman"/>
          <w:sz w:val="24"/>
          <w:szCs w:val="24"/>
        </w:rPr>
        <w:t xml:space="preserve"> </w:t>
      </w:r>
      <w:r w:rsidR="00570DCF" w:rsidRPr="00F338A8">
        <w:rPr>
          <w:rFonts w:ascii="Times New Roman" w:hAnsi="Times New Roman" w:cs="Times New Roman"/>
          <w:sz w:val="24"/>
          <w:szCs w:val="24"/>
        </w:rPr>
        <w:t xml:space="preserve">(see, for example, </w:t>
      </w:r>
      <w:r w:rsidR="00570DCF">
        <w:rPr>
          <w:rFonts w:ascii="Times New Roman" w:hAnsi="Times New Roman" w:cs="Times New Roman"/>
          <w:sz w:val="24"/>
          <w:szCs w:val="24"/>
        </w:rPr>
        <w:t xml:space="preserve">He, 2010; </w:t>
      </w:r>
      <w:r w:rsidR="00570DCF" w:rsidRPr="00F338A8">
        <w:rPr>
          <w:rFonts w:ascii="Times New Roman" w:hAnsi="Times New Roman" w:cs="Times New Roman"/>
          <w:sz w:val="24"/>
          <w:szCs w:val="24"/>
        </w:rPr>
        <w:t xml:space="preserve">Lin and Zhang, 2017; Liu </w:t>
      </w:r>
      <w:r w:rsidR="00570DCF" w:rsidRPr="00F338A8">
        <w:rPr>
          <w:rFonts w:ascii="Times New Roman" w:hAnsi="Times New Roman" w:cs="Times New Roman"/>
          <w:i/>
          <w:sz w:val="24"/>
          <w:szCs w:val="24"/>
        </w:rPr>
        <w:t>et al</w:t>
      </w:r>
      <w:r w:rsidR="00570DCF" w:rsidRPr="00F338A8">
        <w:rPr>
          <w:rFonts w:ascii="Times New Roman" w:hAnsi="Times New Roman" w:cs="Times New Roman"/>
          <w:sz w:val="24"/>
          <w:szCs w:val="24"/>
        </w:rPr>
        <w:t>., 2018; Wu and Phelps,</w:t>
      </w:r>
      <w:r w:rsidR="00570DCF">
        <w:rPr>
          <w:rFonts w:ascii="Times New Roman" w:hAnsi="Times New Roman" w:cs="Times New Roman"/>
          <w:sz w:val="24"/>
          <w:szCs w:val="24"/>
        </w:rPr>
        <w:t xml:space="preserve"> 2011; Zacharias and Yang 2016).</w:t>
      </w:r>
      <w:r w:rsidR="00D007AD">
        <w:rPr>
          <w:rFonts w:ascii="Times New Roman" w:hAnsi="Times New Roman" w:cs="Times New Roman"/>
          <w:sz w:val="24"/>
          <w:szCs w:val="24"/>
        </w:rPr>
        <w:t xml:space="preserve"> </w:t>
      </w:r>
      <w:r w:rsidR="00552EAC">
        <w:rPr>
          <w:rFonts w:ascii="Times New Roman" w:hAnsi="Times New Roman" w:cs="Times New Roman"/>
          <w:sz w:val="24"/>
          <w:szCs w:val="24"/>
        </w:rPr>
        <w:t xml:space="preserve">This is not the place to attempt to resolve this </w:t>
      </w:r>
      <w:proofErr w:type="gramStart"/>
      <w:r w:rsidR="004F51FA">
        <w:rPr>
          <w:rFonts w:ascii="Times New Roman" w:hAnsi="Times New Roman" w:cs="Times New Roman"/>
          <w:sz w:val="24"/>
          <w:szCs w:val="24"/>
        </w:rPr>
        <w:t xml:space="preserve">particular </w:t>
      </w:r>
      <w:r w:rsidR="00552EAC">
        <w:rPr>
          <w:rFonts w:ascii="Times New Roman" w:hAnsi="Times New Roman" w:cs="Times New Roman"/>
          <w:sz w:val="24"/>
          <w:szCs w:val="24"/>
        </w:rPr>
        <w:t>debate</w:t>
      </w:r>
      <w:proofErr w:type="gramEnd"/>
      <w:r w:rsidR="00552EAC">
        <w:rPr>
          <w:rFonts w:ascii="Times New Roman" w:hAnsi="Times New Roman" w:cs="Times New Roman"/>
          <w:sz w:val="24"/>
          <w:szCs w:val="24"/>
        </w:rPr>
        <w:t>, except perhaps to say that as capita</w:t>
      </w:r>
      <w:r w:rsidR="00666834">
        <w:rPr>
          <w:rFonts w:ascii="Times New Roman" w:hAnsi="Times New Roman" w:cs="Times New Roman"/>
          <w:sz w:val="24"/>
          <w:szCs w:val="24"/>
        </w:rPr>
        <w:t xml:space="preserve">lism extends its hold over the </w:t>
      </w:r>
      <w:r w:rsidR="00552EAC">
        <w:rPr>
          <w:rFonts w:ascii="Times New Roman" w:hAnsi="Times New Roman" w:cs="Times New Roman"/>
          <w:sz w:val="24"/>
          <w:szCs w:val="24"/>
        </w:rPr>
        <w:t xml:space="preserve">global </w:t>
      </w:r>
      <w:r w:rsidR="00666834">
        <w:rPr>
          <w:rFonts w:ascii="Times New Roman" w:hAnsi="Times New Roman" w:cs="Times New Roman"/>
          <w:sz w:val="24"/>
          <w:szCs w:val="24"/>
        </w:rPr>
        <w:t xml:space="preserve">economic </w:t>
      </w:r>
      <w:r w:rsidR="00552EAC">
        <w:rPr>
          <w:rFonts w:ascii="Times New Roman" w:hAnsi="Times New Roman" w:cs="Times New Roman"/>
          <w:sz w:val="24"/>
          <w:szCs w:val="24"/>
        </w:rPr>
        <w:t xml:space="preserve">order, so </w:t>
      </w:r>
      <w:r w:rsidR="00A331C0">
        <w:rPr>
          <w:rFonts w:ascii="Times New Roman" w:hAnsi="Times New Roman" w:cs="Times New Roman"/>
          <w:sz w:val="24"/>
          <w:szCs w:val="24"/>
        </w:rPr>
        <w:t xml:space="preserve">certain basic </w:t>
      </w:r>
      <w:r w:rsidR="008C0DD3">
        <w:rPr>
          <w:rFonts w:ascii="Times New Roman" w:hAnsi="Times New Roman" w:cs="Times New Roman"/>
          <w:sz w:val="24"/>
          <w:szCs w:val="24"/>
        </w:rPr>
        <w:t>forces</w:t>
      </w:r>
      <w:r w:rsidR="00A331C0">
        <w:rPr>
          <w:rFonts w:ascii="Times New Roman" w:hAnsi="Times New Roman" w:cs="Times New Roman"/>
          <w:sz w:val="24"/>
          <w:szCs w:val="24"/>
        </w:rPr>
        <w:t xml:space="preserve"> and trends of</w:t>
      </w:r>
      <w:r w:rsidR="008C0DD3">
        <w:rPr>
          <w:rFonts w:ascii="Times New Roman" w:hAnsi="Times New Roman" w:cs="Times New Roman"/>
          <w:sz w:val="24"/>
          <w:szCs w:val="24"/>
        </w:rPr>
        <w:t xml:space="preserve"> land development </w:t>
      </w:r>
      <w:r w:rsidR="000E7AD6">
        <w:rPr>
          <w:rFonts w:ascii="Times New Roman" w:hAnsi="Times New Roman" w:cs="Times New Roman"/>
          <w:sz w:val="24"/>
          <w:szCs w:val="24"/>
        </w:rPr>
        <w:t xml:space="preserve">(including </w:t>
      </w:r>
      <w:r w:rsidR="00395696">
        <w:rPr>
          <w:rFonts w:ascii="Times New Roman" w:hAnsi="Times New Roman" w:cs="Times New Roman"/>
          <w:sz w:val="24"/>
          <w:szCs w:val="24"/>
        </w:rPr>
        <w:t xml:space="preserve">ever closer cooperation between local governments and financial interests) </w:t>
      </w:r>
      <w:r w:rsidR="00A331C0">
        <w:rPr>
          <w:rFonts w:ascii="Times New Roman" w:hAnsi="Times New Roman" w:cs="Times New Roman"/>
          <w:sz w:val="24"/>
          <w:szCs w:val="24"/>
        </w:rPr>
        <w:t xml:space="preserve">can be identified across a far-flung swath of </w:t>
      </w:r>
      <w:r w:rsidR="008C0DD3">
        <w:rPr>
          <w:rFonts w:ascii="Times New Roman" w:hAnsi="Times New Roman" w:cs="Times New Roman"/>
          <w:sz w:val="24"/>
          <w:szCs w:val="24"/>
        </w:rPr>
        <w:t>cities</w:t>
      </w:r>
      <w:r w:rsidR="00D55101">
        <w:rPr>
          <w:rFonts w:ascii="Times New Roman" w:hAnsi="Times New Roman" w:cs="Times New Roman"/>
          <w:sz w:val="24"/>
          <w:szCs w:val="24"/>
        </w:rPr>
        <w:t xml:space="preserve">. The continuing diversity of institutional and cultural contexts from one city and one country to another means that these </w:t>
      </w:r>
      <w:r w:rsidR="008C0DD3">
        <w:rPr>
          <w:rFonts w:ascii="Times New Roman" w:hAnsi="Times New Roman" w:cs="Times New Roman"/>
          <w:sz w:val="24"/>
          <w:szCs w:val="24"/>
        </w:rPr>
        <w:t>pressures</w:t>
      </w:r>
      <w:r w:rsidR="00D55101">
        <w:rPr>
          <w:rFonts w:ascii="Times New Roman" w:hAnsi="Times New Roman" w:cs="Times New Roman"/>
          <w:sz w:val="24"/>
          <w:szCs w:val="24"/>
        </w:rPr>
        <w:t xml:space="preserve"> typically play out in very different kinds of empirical detail, but more in the way of speciation within a wider generic category than as symptoms of absolute incommensurability</w:t>
      </w:r>
      <w:r w:rsidR="008465E7">
        <w:rPr>
          <w:rFonts w:ascii="Times New Roman" w:hAnsi="Times New Roman" w:cs="Times New Roman"/>
          <w:sz w:val="24"/>
          <w:szCs w:val="24"/>
        </w:rPr>
        <w:t xml:space="preserve"> (cf. Scott and </w:t>
      </w:r>
      <w:proofErr w:type="spellStart"/>
      <w:r w:rsidR="008465E7">
        <w:rPr>
          <w:rFonts w:ascii="Times New Roman" w:hAnsi="Times New Roman" w:cs="Times New Roman"/>
          <w:sz w:val="24"/>
          <w:szCs w:val="24"/>
        </w:rPr>
        <w:t>Storper</w:t>
      </w:r>
      <w:proofErr w:type="spellEnd"/>
      <w:r w:rsidR="008465E7">
        <w:rPr>
          <w:rFonts w:ascii="Times New Roman" w:hAnsi="Times New Roman" w:cs="Times New Roman"/>
          <w:sz w:val="24"/>
          <w:szCs w:val="24"/>
        </w:rPr>
        <w:t xml:space="preserve">, 2015; </w:t>
      </w:r>
      <w:proofErr w:type="spellStart"/>
      <w:r w:rsidR="008465E7">
        <w:rPr>
          <w:rFonts w:ascii="Times New Roman" w:hAnsi="Times New Roman" w:cs="Times New Roman"/>
          <w:sz w:val="24"/>
          <w:szCs w:val="24"/>
        </w:rPr>
        <w:t>Storper</w:t>
      </w:r>
      <w:proofErr w:type="spellEnd"/>
      <w:r w:rsidR="008465E7">
        <w:rPr>
          <w:rFonts w:ascii="Times New Roman" w:hAnsi="Times New Roman" w:cs="Times New Roman"/>
          <w:sz w:val="24"/>
          <w:szCs w:val="24"/>
        </w:rPr>
        <w:t xml:space="preserve"> and Scott, 2016)</w:t>
      </w:r>
      <w:r w:rsidR="00D55101">
        <w:rPr>
          <w:rFonts w:ascii="Times New Roman" w:hAnsi="Times New Roman" w:cs="Times New Roman"/>
          <w:sz w:val="24"/>
          <w:szCs w:val="24"/>
        </w:rPr>
        <w:t xml:space="preserve"> </w:t>
      </w:r>
    </w:p>
    <w:p w14:paraId="76D82B3A" w14:textId="4AC4A8F4" w:rsidR="003B1735" w:rsidRDefault="004F5D98" w:rsidP="003B173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Land redevelopment is, and always has been a highly lucrative sector</w:t>
      </w:r>
      <w:r w:rsidR="00690045">
        <w:rPr>
          <w:rFonts w:ascii="Times New Roman" w:hAnsi="Times New Roman" w:cs="Times New Roman"/>
          <w:sz w:val="24"/>
          <w:szCs w:val="24"/>
        </w:rPr>
        <w:t xml:space="preserve"> of the economy. In third-wave cities</w:t>
      </w:r>
      <w:proofErr w:type="gramStart"/>
      <w:r w:rsidR="00690045">
        <w:rPr>
          <w:rFonts w:ascii="Times New Roman" w:hAnsi="Times New Roman" w:cs="Times New Roman"/>
          <w:sz w:val="24"/>
          <w:szCs w:val="24"/>
        </w:rPr>
        <w:t xml:space="preserve">, in particular, </w:t>
      </w:r>
      <w:r w:rsidR="00673E16">
        <w:rPr>
          <w:rFonts w:ascii="Times New Roman" w:hAnsi="Times New Roman" w:cs="Times New Roman"/>
          <w:sz w:val="24"/>
          <w:szCs w:val="24"/>
        </w:rPr>
        <w:t>enormous</w:t>
      </w:r>
      <w:proofErr w:type="gramEnd"/>
      <w:r w:rsidR="00673E16">
        <w:rPr>
          <w:rFonts w:ascii="Times New Roman" w:hAnsi="Times New Roman" w:cs="Times New Roman"/>
          <w:sz w:val="24"/>
          <w:szCs w:val="24"/>
        </w:rPr>
        <w:t xml:space="preserve"> profits and rents </w:t>
      </w:r>
      <w:r w:rsidR="00690045">
        <w:rPr>
          <w:rFonts w:ascii="Times New Roman" w:hAnsi="Times New Roman" w:cs="Times New Roman"/>
          <w:sz w:val="24"/>
          <w:szCs w:val="24"/>
        </w:rPr>
        <w:t xml:space="preserve">are being </w:t>
      </w:r>
      <w:r w:rsidR="00673E16">
        <w:rPr>
          <w:rFonts w:ascii="Times New Roman" w:hAnsi="Times New Roman" w:cs="Times New Roman"/>
          <w:sz w:val="24"/>
          <w:szCs w:val="24"/>
        </w:rPr>
        <w:t xml:space="preserve">extracted from </w:t>
      </w:r>
      <w:r w:rsidR="00BC7B19">
        <w:rPr>
          <w:rFonts w:ascii="Times New Roman" w:hAnsi="Times New Roman" w:cs="Times New Roman"/>
          <w:sz w:val="24"/>
          <w:szCs w:val="24"/>
        </w:rPr>
        <w:t>the multiple opportunities for property</w:t>
      </w:r>
      <w:r w:rsidR="00690045">
        <w:rPr>
          <w:rFonts w:ascii="Times New Roman" w:hAnsi="Times New Roman" w:cs="Times New Roman"/>
          <w:sz w:val="24"/>
          <w:szCs w:val="24"/>
        </w:rPr>
        <w:t xml:space="preserve"> </w:t>
      </w:r>
      <w:r w:rsidR="00BC7B19">
        <w:rPr>
          <w:rFonts w:ascii="Times New Roman" w:hAnsi="Times New Roman" w:cs="Times New Roman"/>
          <w:sz w:val="24"/>
          <w:szCs w:val="24"/>
        </w:rPr>
        <w:t>construction</w:t>
      </w:r>
      <w:r w:rsidR="00690045">
        <w:rPr>
          <w:rFonts w:ascii="Times New Roman" w:hAnsi="Times New Roman" w:cs="Times New Roman"/>
          <w:sz w:val="24"/>
          <w:szCs w:val="24"/>
        </w:rPr>
        <w:t xml:space="preserve"> </w:t>
      </w:r>
      <w:r w:rsidR="00BC7B19">
        <w:rPr>
          <w:rFonts w:ascii="Times New Roman" w:hAnsi="Times New Roman" w:cs="Times New Roman"/>
          <w:sz w:val="24"/>
          <w:szCs w:val="24"/>
        </w:rPr>
        <w:t xml:space="preserve">and conversion </w:t>
      </w:r>
      <w:r w:rsidR="00690045">
        <w:rPr>
          <w:rFonts w:ascii="Times New Roman" w:hAnsi="Times New Roman" w:cs="Times New Roman"/>
          <w:sz w:val="24"/>
          <w:szCs w:val="24"/>
        </w:rPr>
        <w:t>in the urban land nexus</w:t>
      </w:r>
      <w:r w:rsidR="00BC7B19">
        <w:rPr>
          <w:rFonts w:ascii="Times New Roman" w:hAnsi="Times New Roman" w:cs="Times New Roman"/>
          <w:sz w:val="24"/>
          <w:szCs w:val="24"/>
        </w:rPr>
        <w:t xml:space="preserve">. </w:t>
      </w:r>
      <w:r w:rsidR="00D64DBD" w:rsidRPr="002B4205">
        <w:rPr>
          <w:rFonts w:ascii="Times New Roman" w:hAnsi="Times New Roman" w:cs="Times New Roman"/>
          <w:sz w:val="24"/>
          <w:szCs w:val="24"/>
        </w:rPr>
        <w:t xml:space="preserve">The </w:t>
      </w:r>
      <w:r w:rsidR="006E70E7">
        <w:rPr>
          <w:rFonts w:ascii="Times New Roman" w:hAnsi="Times New Roman" w:cs="Times New Roman"/>
          <w:sz w:val="24"/>
          <w:szCs w:val="24"/>
        </w:rPr>
        <w:t>monetary gains</w:t>
      </w:r>
      <w:r w:rsidR="00C4662E">
        <w:rPr>
          <w:rFonts w:ascii="Times New Roman" w:hAnsi="Times New Roman" w:cs="Times New Roman"/>
          <w:sz w:val="24"/>
          <w:szCs w:val="24"/>
        </w:rPr>
        <w:t xml:space="preserve"> </w:t>
      </w:r>
      <w:r w:rsidR="006E70E7">
        <w:rPr>
          <w:rFonts w:ascii="Times New Roman" w:hAnsi="Times New Roman" w:cs="Times New Roman"/>
          <w:sz w:val="24"/>
          <w:szCs w:val="24"/>
        </w:rPr>
        <w:t>acquired in this manner</w:t>
      </w:r>
      <w:r w:rsidR="00C4662E">
        <w:rPr>
          <w:rFonts w:ascii="Times New Roman" w:hAnsi="Times New Roman" w:cs="Times New Roman"/>
          <w:sz w:val="24"/>
          <w:szCs w:val="24"/>
        </w:rPr>
        <w:t xml:space="preserve"> </w:t>
      </w:r>
      <w:r w:rsidR="00D64DBD" w:rsidRPr="002B4205">
        <w:rPr>
          <w:rFonts w:ascii="Times New Roman" w:hAnsi="Times New Roman" w:cs="Times New Roman"/>
          <w:sz w:val="24"/>
          <w:szCs w:val="24"/>
        </w:rPr>
        <w:t xml:space="preserve">have served to swell the coffers of </w:t>
      </w:r>
      <w:r w:rsidR="00C4662E">
        <w:rPr>
          <w:rFonts w:ascii="Times New Roman" w:hAnsi="Times New Roman" w:cs="Times New Roman"/>
          <w:sz w:val="24"/>
          <w:szCs w:val="24"/>
        </w:rPr>
        <w:t>banking and</w:t>
      </w:r>
      <w:r w:rsidR="00D64DBD" w:rsidRPr="002B4205">
        <w:rPr>
          <w:rFonts w:ascii="Times New Roman" w:hAnsi="Times New Roman" w:cs="Times New Roman"/>
          <w:sz w:val="24"/>
          <w:szCs w:val="24"/>
        </w:rPr>
        <w:t xml:space="preserve"> financial institutions, </w:t>
      </w:r>
      <w:r w:rsidR="00671858">
        <w:rPr>
          <w:rFonts w:ascii="Times New Roman" w:hAnsi="Times New Roman" w:cs="Times New Roman"/>
          <w:sz w:val="24"/>
          <w:szCs w:val="24"/>
        </w:rPr>
        <w:t xml:space="preserve">property owners, </w:t>
      </w:r>
      <w:r w:rsidR="00D64DBD" w:rsidRPr="002B4205">
        <w:rPr>
          <w:rFonts w:ascii="Times New Roman" w:hAnsi="Times New Roman" w:cs="Times New Roman"/>
          <w:sz w:val="24"/>
          <w:szCs w:val="24"/>
        </w:rPr>
        <w:t xml:space="preserve">development corporations, </w:t>
      </w:r>
      <w:r w:rsidR="0016666A" w:rsidRPr="002B4205">
        <w:rPr>
          <w:rFonts w:ascii="Times New Roman" w:hAnsi="Times New Roman" w:cs="Times New Roman"/>
          <w:sz w:val="24"/>
          <w:szCs w:val="24"/>
        </w:rPr>
        <w:t>building contractors</w:t>
      </w:r>
      <w:r w:rsidR="00D64DBD" w:rsidRPr="002B4205">
        <w:rPr>
          <w:rFonts w:ascii="Times New Roman" w:hAnsi="Times New Roman" w:cs="Times New Roman"/>
          <w:sz w:val="24"/>
          <w:szCs w:val="24"/>
        </w:rPr>
        <w:t xml:space="preserve">, real-estate investors, </w:t>
      </w:r>
      <w:r w:rsidR="00BC7B19">
        <w:rPr>
          <w:rFonts w:ascii="Times New Roman" w:hAnsi="Times New Roman" w:cs="Times New Roman"/>
          <w:sz w:val="24"/>
          <w:szCs w:val="24"/>
        </w:rPr>
        <w:t>land assembly agencies,</w:t>
      </w:r>
      <w:r w:rsidR="00264548">
        <w:rPr>
          <w:rFonts w:ascii="Times New Roman" w:hAnsi="Times New Roman" w:cs="Times New Roman"/>
          <w:sz w:val="24"/>
          <w:szCs w:val="24"/>
        </w:rPr>
        <w:t xml:space="preserve"> </w:t>
      </w:r>
      <w:r w:rsidR="005256D5">
        <w:rPr>
          <w:rFonts w:ascii="Times New Roman" w:hAnsi="Times New Roman" w:cs="Times New Roman"/>
          <w:sz w:val="24"/>
          <w:szCs w:val="24"/>
        </w:rPr>
        <w:t>and</w:t>
      </w:r>
      <w:r w:rsidR="00D64DBD" w:rsidRPr="002B4205">
        <w:rPr>
          <w:rFonts w:ascii="Times New Roman" w:hAnsi="Times New Roman" w:cs="Times New Roman"/>
          <w:sz w:val="24"/>
          <w:szCs w:val="24"/>
        </w:rPr>
        <w:t xml:space="preserve"> the like</w:t>
      </w:r>
      <w:r w:rsidR="00791B1A">
        <w:rPr>
          <w:rFonts w:ascii="Times New Roman" w:hAnsi="Times New Roman" w:cs="Times New Roman"/>
          <w:sz w:val="24"/>
          <w:szCs w:val="24"/>
        </w:rPr>
        <w:t>. At the same time,</w:t>
      </w:r>
      <w:r w:rsidR="000D41EB">
        <w:rPr>
          <w:rFonts w:ascii="Times New Roman" w:hAnsi="Times New Roman" w:cs="Times New Roman"/>
          <w:sz w:val="24"/>
          <w:szCs w:val="24"/>
        </w:rPr>
        <w:t xml:space="preserve"> </w:t>
      </w:r>
      <w:r w:rsidR="00BA70E5">
        <w:rPr>
          <w:rFonts w:ascii="Times New Roman" w:hAnsi="Times New Roman" w:cs="Times New Roman"/>
          <w:sz w:val="24"/>
          <w:szCs w:val="24"/>
        </w:rPr>
        <w:t xml:space="preserve">a </w:t>
      </w:r>
      <w:r w:rsidR="00791B1A">
        <w:rPr>
          <w:rFonts w:ascii="Times New Roman" w:hAnsi="Times New Roman" w:cs="Times New Roman"/>
          <w:sz w:val="24"/>
          <w:szCs w:val="24"/>
        </w:rPr>
        <w:t xml:space="preserve">significant </w:t>
      </w:r>
      <w:r w:rsidR="00BA70E5">
        <w:rPr>
          <w:rFonts w:ascii="Times New Roman" w:hAnsi="Times New Roman" w:cs="Times New Roman"/>
          <w:sz w:val="24"/>
          <w:szCs w:val="24"/>
        </w:rPr>
        <w:t>portion</w:t>
      </w:r>
      <w:r w:rsidR="000D41EB">
        <w:rPr>
          <w:rFonts w:ascii="Times New Roman" w:hAnsi="Times New Roman" w:cs="Times New Roman"/>
          <w:sz w:val="24"/>
          <w:szCs w:val="24"/>
        </w:rPr>
        <w:t xml:space="preserve"> of the</w:t>
      </w:r>
      <w:r w:rsidR="00C4662E">
        <w:rPr>
          <w:rFonts w:ascii="Times New Roman" w:hAnsi="Times New Roman" w:cs="Times New Roman"/>
          <w:sz w:val="24"/>
          <w:szCs w:val="24"/>
        </w:rPr>
        <w:t xml:space="preserve"> risk</w:t>
      </w:r>
      <w:r w:rsidR="00791B1A">
        <w:rPr>
          <w:rFonts w:ascii="Times New Roman" w:hAnsi="Times New Roman" w:cs="Times New Roman"/>
          <w:sz w:val="24"/>
          <w:szCs w:val="24"/>
        </w:rPr>
        <w:t>s that these parties face</w:t>
      </w:r>
      <w:r w:rsidR="000D41EB">
        <w:rPr>
          <w:rFonts w:ascii="Times New Roman" w:hAnsi="Times New Roman" w:cs="Times New Roman"/>
          <w:sz w:val="24"/>
          <w:szCs w:val="24"/>
        </w:rPr>
        <w:t xml:space="preserve"> </w:t>
      </w:r>
      <w:r w:rsidR="00BA70E5">
        <w:rPr>
          <w:rFonts w:ascii="Times New Roman" w:hAnsi="Times New Roman" w:cs="Times New Roman"/>
          <w:sz w:val="24"/>
          <w:szCs w:val="24"/>
        </w:rPr>
        <w:t>is</w:t>
      </w:r>
      <w:r w:rsidR="000D41EB">
        <w:rPr>
          <w:rFonts w:ascii="Times New Roman" w:hAnsi="Times New Roman" w:cs="Times New Roman"/>
          <w:sz w:val="24"/>
          <w:szCs w:val="24"/>
        </w:rPr>
        <w:t xml:space="preserve"> socialized by governmental agencies</w:t>
      </w:r>
      <w:r w:rsidR="00791B1A">
        <w:rPr>
          <w:rFonts w:ascii="Times New Roman" w:hAnsi="Times New Roman" w:cs="Times New Roman"/>
          <w:sz w:val="24"/>
          <w:szCs w:val="24"/>
        </w:rPr>
        <w:t xml:space="preserve">, which, in the current conjuncture, are prone to offer </w:t>
      </w:r>
      <w:r w:rsidR="00924D40">
        <w:rPr>
          <w:rFonts w:ascii="Times New Roman" w:hAnsi="Times New Roman" w:cs="Times New Roman"/>
          <w:sz w:val="24"/>
          <w:szCs w:val="24"/>
        </w:rPr>
        <w:t>generous subsidies</w:t>
      </w:r>
      <w:r w:rsidR="00791B1A">
        <w:rPr>
          <w:rFonts w:ascii="Times New Roman" w:hAnsi="Times New Roman" w:cs="Times New Roman"/>
          <w:sz w:val="24"/>
          <w:szCs w:val="24"/>
        </w:rPr>
        <w:t xml:space="preserve"> </w:t>
      </w:r>
      <w:r w:rsidR="00924D40">
        <w:rPr>
          <w:rFonts w:ascii="Times New Roman" w:hAnsi="Times New Roman" w:cs="Times New Roman"/>
          <w:sz w:val="24"/>
          <w:szCs w:val="24"/>
        </w:rPr>
        <w:t>and other cost-reducing incentives for redevelopment activities</w:t>
      </w:r>
      <w:r w:rsidR="00816359">
        <w:rPr>
          <w:rFonts w:ascii="Times New Roman" w:hAnsi="Times New Roman" w:cs="Times New Roman"/>
          <w:sz w:val="24"/>
          <w:szCs w:val="24"/>
        </w:rPr>
        <w:t>.</w:t>
      </w:r>
      <w:r w:rsidR="00754C79">
        <w:rPr>
          <w:rFonts w:ascii="Times New Roman" w:hAnsi="Times New Roman" w:cs="Times New Roman"/>
          <w:sz w:val="24"/>
          <w:szCs w:val="24"/>
        </w:rPr>
        <w:t xml:space="preserve"> The benefits </w:t>
      </w:r>
      <w:r w:rsidR="00816359">
        <w:rPr>
          <w:rFonts w:ascii="Times New Roman" w:hAnsi="Times New Roman" w:cs="Times New Roman"/>
          <w:sz w:val="24"/>
          <w:szCs w:val="24"/>
        </w:rPr>
        <w:t>that flow from</w:t>
      </w:r>
      <w:r w:rsidR="001709C9">
        <w:rPr>
          <w:rFonts w:ascii="Times New Roman" w:hAnsi="Times New Roman" w:cs="Times New Roman"/>
          <w:sz w:val="24"/>
          <w:szCs w:val="24"/>
        </w:rPr>
        <w:t xml:space="preserve"> these arrangements </w:t>
      </w:r>
      <w:r w:rsidR="00754C79">
        <w:rPr>
          <w:rFonts w:ascii="Times New Roman" w:hAnsi="Times New Roman" w:cs="Times New Roman"/>
          <w:sz w:val="24"/>
          <w:szCs w:val="24"/>
        </w:rPr>
        <w:t xml:space="preserve">are almost never apportioned out </w:t>
      </w:r>
      <w:r w:rsidR="00816359">
        <w:rPr>
          <w:rFonts w:ascii="Times New Roman" w:hAnsi="Times New Roman" w:cs="Times New Roman"/>
          <w:sz w:val="24"/>
          <w:szCs w:val="24"/>
        </w:rPr>
        <w:t xml:space="preserve">in socially equitable ways. Equally, </w:t>
      </w:r>
      <w:r w:rsidR="00412792">
        <w:rPr>
          <w:rFonts w:ascii="Times New Roman" w:hAnsi="Times New Roman" w:cs="Times New Roman"/>
          <w:sz w:val="24"/>
          <w:szCs w:val="24"/>
        </w:rPr>
        <w:t>vast number</w:t>
      </w:r>
      <w:r w:rsidR="00816359">
        <w:rPr>
          <w:rFonts w:ascii="Times New Roman" w:hAnsi="Times New Roman" w:cs="Times New Roman"/>
          <w:sz w:val="24"/>
          <w:szCs w:val="24"/>
        </w:rPr>
        <w:t>s</w:t>
      </w:r>
      <w:r w:rsidR="00412792">
        <w:rPr>
          <w:rFonts w:ascii="Times New Roman" w:hAnsi="Times New Roman" w:cs="Times New Roman"/>
          <w:sz w:val="24"/>
          <w:szCs w:val="24"/>
        </w:rPr>
        <w:t xml:space="preserve"> of </w:t>
      </w:r>
      <w:r w:rsidR="00816359">
        <w:rPr>
          <w:rFonts w:ascii="Times New Roman" w:hAnsi="Times New Roman" w:cs="Times New Roman"/>
          <w:sz w:val="24"/>
          <w:szCs w:val="24"/>
        </w:rPr>
        <w:t>low-income</w:t>
      </w:r>
      <w:r w:rsidR="00412792">
        <w:rPr>
          <w:rFonts w:ascii="Times New Roman" w:hAnsi="Times New Roman" w:cs="Times New Roman"/>
          <w:sz w:val="24"/>
          <w:szCs w:val="24"/>
        </w:rPr>
        <w:t xml:space="preserve"> families have paid a heavy price as </w:t>
      </w:r>
      <w:r w:rsidR="00816359">
        <w:rPr>
          <w:rFonts w:ascii="Times New Roman" w:hAnsi="Times New Roman" w:cs="Times New Roman"/>
          <w:sz w:val="24"/>
          <w:szCs w:val="24"/>
        </w:rPr>
        <w:t>inner-city neighborhoods have been redeveloped</w:t>
      </w:r>
      <w:r w:rsidR="00033D70">
        <w:rPr>
          <w:rFonts w:ascii="Times New Roman" w:hAnsi="Times New Roman" w:cs="Times New Roman"/>
          <w:sz w:val="24"/>
          <w:szCs w:val="24"/>
        </w:rPr>
        <w:t xml:space="preserve"> to make way for residential gentrification and new commercial ventures</w:t>
      </w:r>
      <w:r w:rsidR="00412792">
        <w:rPr>
          <w:rFonts w:ascii="Times New Roman" w:hAnsi="Times New Roman" w:cs="Times New Roman"/>
          <w:sz w:val="24"/>
          <w:szCs w:val="24"/>
        </w:rPr>
        <w:t xml:space="preserve">. </w:t>
      </w:r>
      <w:r w:rsidR="00033D70">
        <w:rPr>
          <w:rFonts w:ascii="Times New Roman" w:hAnsi="Times New Roman" w:cs="Times New Roman"/>
          <w:sz w:val="24"/>
          <w:szCs w:val="24"/>
        </w:rPr>
        <w:t xml:space="preserve"> Many low- and medium-income families, too, have been severely disadvantaged by</w:t>
      </w:r>
      <w:r w:rsidR="00F2322F">
        <w:rPr>
          <w:rFonts w:ascii="Times New Roman" w:hAnsi="Times New Roman" w:cs="Times New Roman"/>
          <w:sz w:val="24"/>
          <w:szCs w:val="24"/>
        </w:rPr>
        <w:t xml:space="preserve"> the</w:t>
      </w:r>
      <w:r w:rsidR="00AF4F5A">
        <w:rPr>
          <w:rFonts w:ascii="Times New Roman" w:hAnsi="Times New Roman" w:cs="Times New Roman"/>
          <w:sz w:val="24"/>
          <w:szCs w:val="24"/>
        </w:rPr>
        <w:t xml:space="preserve"> sub-prime mort</w:t>
      </w:r>
      <w:r w:rsidR="00F2322F">
        <w:rPr>
          <w:rFonts w:ascii="Times New Roman" w:hAnsi="Times New Roman" w:cs="Times New Roman"/>
          <w:sz w:val="24"/>
          <w:szCs w:val="24"/>
        </w:rPr>
        <w:t>gage-</w:t>
      </w:r>
      <w:r w:rsidR="00AF4F5A">
        <w:rPr>
          <w:rFonts w:ascii="Times New Roman" w:hAnsi="Times New Roman" w:cs="Times New Roman"/>
          <w:sz w:val="24"/>
          <w:szCs w:val="24"/>
        </w:rPr>
        <w:t xml:space="preserve">lending </w:t>
      </w:r>
      <w:r w:rsidR="00F2322F">
        <w:rPr>
          <w:rFonts w:ascii="Times New Roman" w:hAnsi="Times New Roman" w:cs="Times New Roman"/>
          <w:sz w:val="24"/>
          <w:szCs w:val="24"/>
        </w:rPr>
        <w:t>fiasco</w:t>
      </w:r>
      <w:r w:rsidR="00BA70E5">
        <w:rPr>
          <w:rFonts w:ascii="Times New Roman" w:hAnsi="Times New Roman" w:cs="Times New Roman"/>
          <w:sz w:val="24"/>
          <w:szCs w:val="24"/>
        </w:rPr>
        <w:t xml:space="preserve"> that began in 2007</w:t>
      </w:r>
      <w:r w:rsidR="00F2322F">
        <w:rPr>
          <w:rFonts w:ascii="Times New Roman" w:hAnsi="Times New Roman" w:cs="Times New Roman"/>
          <w:sz w:val="24"/>
          <w:szCs w:val="24"/>
        </w:rPr>
        <w:t>.</w:t>
      </w:r>
      <w:r w:rsidR="00C4662E">
        <w:rPr>
          <w:rFonts w:ascii="Times New Roman" w:hAnsi="Times New Roman" w:cs="Times New Roman"/>
          <w:sz w:val="24"/>
          <w:szCs w:val="24"/>
        </w:rPr>
        <w:t xml:space="preserve"> </w:t>
      </w:r>
      <w:r w:rsidR="003D59A8">
        <w:rPr>
          <w:rFonts w:ascii="Times New Roman" w:hAnsi="Times New Roman" w:cs="Times New Roman"/>
          <w:sz w:val="24"/>
          <w:szCs w:val="24"/>
        </w:rPr>
        <w:t xml:space="preserve">The social dislocations </w:t>
      </w:r>
      <w:r w:rsidR="00033D70">
        <w:rPr>
          <w:rFonts w:ascii="Times New Roman" w:hAnsi="Times New Roman" w:cs="Times New Roman"/>
          <w:sz w:val="24"/>
          <w:szCs w:val="24"/>
        </w:rPr>
        <w:t xml:space="preserve">wrought by these events are </w:t>
      </w:r>
      <w:r w:rsidR="00CA34F2">
        <w:rPr>
          <w:rFonts w:ascii="Times New Roman" w:hAnsi="Times New Roman" w:cs="Times New Roman"/>
          <w:sz w:val="24"/>
          <w:szCs w:val="24"/>
        </w:rPr>
        <w:t xml:space="preserve">compounded by </w:t>
      </w:r>
      <w:r w:rsidR="00860C61">
        <w:rPr>
          <w:rFonts w:ascii="Times New Roman" w:hAnsi="Times New Roman" w:cs="Times New Roman"/>
          <w:sz w:val="24"/>
          <w:szCs w:val="24"/>
        </w:rPr>
        <w:t xml:space="preserve">the </w:t>
      </w:r>
      <w:r w:rsidR="00CA34F2">
        <w:rPr>
          <w:rFonts w:ascii="Times New Roman" w:hAnsi="Times New Roman" w:cs="Times New Roman"/>
          <w:sz w:val="24"/>
          <w:szCs w:val="24"/>
        </w:rPr>
        <w:t xml:space="preserve">escalating </w:t>
      </w:r>
      <w:r w:rsidR="003C10F6">
        <w:rPr>
          <w:rFonts w:ascii="Times New Roman" w:hAnsi="Times New Roman" w:cs="Times New Roman"/>
          <w:sz w:val="24"/>
          <w:szCs w:val="24"/>
        </w:rPr>
        <w:t>property</w:t>
      </w:r>
      <w:r w:rsidR="00CA34F2">
        <w:rPr>
          <w:rFonts w:ascii="Times New Roman" w:hAnsi="Times New Roman" w:cs="Times New Roman"/>
          <w:sz w:val="24"/>
          <w:szCs w:val="24"/>
        </w:rPr>
        <w:t xml:space="preserve"> values and</w:t>
      </w:r>
      <w:r w:rsidR="00617BE8">
        <w:rPr>
          <w:rFonts w:ascii="Times New Roman" w:hAnsi="Times New Roman" w:cs="Times New Roman"/>
          <w:sz w:val="24"/>
          <w:szCs w:val="24"/>
        </w:rPr>
        <w:t xml:space="preserve"> the</w:t>
      </w:r>
      <w:r w:rsidR="00CA34F2">
        <w:rPr>
          <w:rFonts w:ascii="Times New Roman" w:hAnsi="Times New Roman" w:cs="Times New Roman"/>
          <w:sz w:val="24"/>
          <w:szCs w:val="24"/>
        </w:rPr>
        <w:t xml:space="preserve"> </w:t>
      </w:r>
      <w:r w:rsidR="00033D70">
        <w:rPr>
          <w:rFonts w:ascii="Times New Roman" w:hAnsi="Times New Roman" w:cs="Times New Roman"/>
          <w:sz w:val="24"/>
          <w:szCs w:val="24"/>
        </w:rPr>
        <w:t xml:space="preserve">persistent </w:t>
      </w:r>
      <w:r w:rsidR="00CA34F2">
        <w:rPr>
          <w:rFonts w:ascii="Times New Roman" w:hAnsi="Times New Roman" w:cs="Times New Roman"/>
          <w:sz w:val="24"/>
          <w:szCs w:val="24"/>
        </w:rPr>
        <w:t>shortage</w:t>
      </w:r>
      <w:r w:rsidR="00033D70">
        <w:rPr>
          <w:rFonts w:ascii="Times New Roman" w:hAnsi="Times New Roman" w:cs="Times New Roman"/>
          <w:sz w:val="24"/>
          <w:szCs w:val="24"/>
        </w:rPr>
        <w:t>s</w:t>
      </w:r>
      <w:r w:rsidR="00CA34F2">
        <w:rPr>
          <w:rFonts w:ascii="Times New Roman" w:hAnsi="Times New Roman" w:cs="Times New Roman"/>
          <w:sz w:val="24"/>
          <w:szCs w:val="24"/>
        </w:rPr>
        <w:t xml:space="preserve"> of affordable housing </w:t>
      </w:r>
      <w:r w:rsidR="00860C61">
        <w:rPr>
          <w:rFonts w:ascii="Times New Roman" w:hAnsi="Times New Roman" w:cs="Times New Roman"/>
          <w:sz w:val="24"/>
          <w:szCs w:val="24"/>
        </w:rPr>
        <w:t>in</w:t>
      </w:r>
      <w:r w:rsidR="00CA34F2">
        <w:rPr>
          <w:rFonts w:ascii="Times New Roman" w:hAnsi="Times New Roman" w:cs="Times New Roman"/>
          <w:sz w:val="24"/>
          <w:szCs w:val="24"/>
        </w:rPr>
        <w:t xml:space="preserve"> </w:t>
      </w:r>
      <w:r w:rsidR="00033D70">
        <w:rPr>
          <w:rFonts w:ascii="Times New Roman" w:hAnsi="Times New Roman" w:cs="Times New Roman"/>
          <w:sz w:val="24"/>
          <w:szCs w:val="24"/>
        </w:rPr>
        <w:t xml:space="preserve">large </w:t>
      </w:r>
      <w:r w:rsidR="00CA34F2">
        <w:rPr>
          <w:rFonts w:ascii="Times New Roman" w:hAnsi="Times New Roman" w:cs="Times New Roman"/>
          <w:sz w:val="24"/>
          <w:szCs w:val="24"/>
        </w:rPr>
        <w:t>urban areas</w:t>
      </w:r>
      <w:r w:rsidR="00C627D8">
        <w:rPr>
          <w:rFonts w:ascii="Times New Roman" w:hAnsi="Times New Roman" w:cs="Times New Roman"/>
          <w:sz w:val="24"/>
          <w:szCs w:val="24"/>
        </w:rPr>
        <w:t xml:space="preserve"> </w:t>
      </w:r>
      <w:proofErr w:type="gramStart"/>
      <w:r w:rsidR="00C627D8">
        <w:rPr>
          <w:rFonts w:ascii="Times New Roman" w:hAnsi="Times New Roman" w:cs="Times New Roman"/>
          <w:sz w:val="24"/>
          <w:szCs w:val="24"/>
        </w:rPr>
        <w:t>at the present time</w:t>
      </w:r>
      <w:proofErr w:type="gramEnd"/>
      <w:r w:rsidR="00C627D8">
        <w:rPr>
          <w:rFonts w:ascii="Times New Roman" w:hAnsi="Times New Roman" w:cs="Times New Roman"/>
          <w:sz w:val="24"/>
          <w:szCs w:val="24"/>
        </w:rPr>
        <w:t>.</w:t>
      </w:r>
      <w:r w:rsidR="00B44104" w:rsidRPr="00B44104">
        <w:rPr>
          <w:rFonts w:ascii="Times New Roman" w:hAnsi="Times New Roman" w:cs="Times New Roman"/>
          <w:sz w:val="24"/>
          <w:szCs w:val="24"/>
        </w:rPr>
        <w:t xml:space="preserve"> </w:t>
      </w:r>
      <w:r w:rsidR="00F130AC">
        <w:rPr>
          <w:rFonts w:ascii="Times New Roman" w:hAnsi="Times New Roman" w:cs="Times New Roman"/>
          <w:sz w:val="24"/>
          <w:szCs w:val="24"/>
        </w:rPr>
        <w:t>T</w:t>
      </w:r>
      <w:r w:rsidR="00F130AC" w:rsidRPr="000F5603">
        <w:rPr>
          <w:rFonts w:ascii="Times New Roman" w:hAnsi="Times New Roman" w:cs="Times New Roman"/>
          <w:sz w:val="24"/>
          <w:szCs w:val="24"/>
        </w:rPr>
        <w:t xml:space="preserve">hird-wave cities </w:t>
      </w:r>
      <w:r w:rsidR="00F130AC">
        <w:rPr>
          <w:rFonts w:ascii="Times New Roman" w:hAnsi="Times New Roman" w:cs="Times New Roman"/>
          <w:sz w:val="24"/>
          <w:szCs w:val="24"/>
        </w:rPr>
        <w:t xml:space="preserve">are to all intents and </w:t>
      </w:r>
      <w:r w:rsidR="00F130AC" w:rsidRPr="004D3595">
        <w:rPr>
          <w:rFonts w:ascii="Times New Roman" w:hAnsi="Times New Roman" w:cs="Times New Roman"/>
          <w:sz w:val="24"/>
          <w:szCs w:val="24"/>
        </w:rPr>
        <w:t>purposes locked into a</w:t>
      </w:r>
      <w:r w:rsidR="00F130AC">
        <w:rPr>
          <w:rFonts w:ascii="Times New Roman" w:hAnsi="Times New Roman" w:cs="Times New Roman"/>
          <w:sz w:val="24"/>
          <w:szCs w:val="24"/>
        </w:rPr>
        <w:t xml:space="preserve"> </w:t>
      </w:r>
      <w:r w:rsidR="00F130AC" w:rsidRPr="004D3595">
        <w:rPr>
          <w:rFonts w:ascii="Times New Roman" w:hAnsi="Times New Roman" w:cs="Times New Roman"/>
          <w:i/>
          <w:sz w:val="24"/>
          <w:szCs w:val="24"/>
        </w:rPr>
        <w:t>modus operandi</w:t>
      </w:r>
      <w:r w:rsidR="00F130AC">
        <w:rPr>
          <w:rFonts w:ascii="Times New Roman" w:hAnsi="Times New Roman" w:cs="Times New Roman"/>
          <w:i/>
          <w:sz w:val="24"/>
          <w:szCs w:val="24"/>
        </w:rPr>
        <w:t xml:space="preserve"> </w:t>
      </w:r>
      <w:r w:rsidR="00F130AC">
        <w:rPr>
          <w:rFonts w:ascii="Times New Roman" w:hAnsi="Times New Roman" w:cs="Times New Roman"/>
          <w:sz w:val="24"/>
          <w:szCs w:val="24"/>
        </w:rPr>
        <w:t xml:space="preserve">that systematically endows some </w:t>
      </w:r>
      <w:r w:rsidR="00F130AC" w:rsidRPr="00CA28A1">
        <w:rPr>
          <w:rFonts w:ascii="Times New Roman" w:hAnsi="Times New Roman" w:cs="Times New Roman"/>
          <w:sz w:val="24"/>
          <w:szCs w:val="24"/>
        </w:rPr>
        <w:t>portions</w:t>
      </w:r>
      <w:r w:rsidR="00F130AC">
        <w:rPr>
          <w:rFonts w:ascii="Times New Roman" w:hAnsi="Times New Roman" w:cs="Times New Roman"/>
          <w:sz w:val="24"/>
          <w:szCs w:val="24"/>
        </w:rPr>
        <w:t xml:space="preserve"> of intra-urban space with cachet and glitter while others are condemned to </w:t>
      </w:r>
      <w:r w:rsidR="004C412E">
        <w:rPr>
          <w:rFonts w:ascii="Times New Roman" w:hAnsi="Times New Roman" w:cs="Times New Roman"/>
          <w:sz w:val="24"/>
          <w:szCs w:val="24"/>
        </w:rPr>
        <w:t xml:space="preserve">marginality </w:t>
      </w:r>
      <w:r w:rsidR="00F130AC">
        <w:rPr>
          <w:rFonts w:ascii="Times New Roman" w:hAnsi="Times New Roman" w:cs="Times New Roman"/>
          <w:sz w:val="24"/>
          <w:szCs w:val="24"/>
        </w:rPr>
        <w:t>and decline (</w:t>
      </w:r>
      <w:proofErr w:type="spellStart"/>
      <w:r w:rsidR="00F130AC">
        <w:rPr>
          <w:rFonts w:ascii="Times New Roman" w:hAnsi="Times New Roman" w:cs="Times New Roman"/>
          <w:sz w:val="24"/>
          <w:szCs w:val="24"/>
        </w:rPr>
        <w:t>Currid-Halkett</w:t>
      </w:r>
      <w:proofErr w:type="spellEnd"/>
      <w:r w:rsidR="00F130AC">
        <w:rPr>
          <w:rFonts w:ascii="Times New Roman" w:hAnsi="Times New Roman" w:cs="Times New Roman"/>
          <w:sz w:val="24"/>
          <w:szCs w:val="24"/>
        </w:rPr>
        <w:t xml:space="preserve"> and Scott, 2013). </w:t>
      </w:r>
      <w:r w:rsidR="00692893">
        <w:rPr>
          <w:rFonts w:ascii="Times New Roman" w:hAnsi="Times New Roman" w:cs="Times New Roman"/>
          <w:sz w:val="24"/>
          <w:szCs w:val="24"/>
        </w:rPr>
        <w:t>M</w:t>
      </w:r>
      <w:r w:rsidR="00B44104">
        <w:rPr>
          <w:rFonts w:ascii="Times New Roman" w:hAnsi="Times New Roman" w:cs="Times New Roman"/>
          <w:sz w:val="24"/>
          <w:szCs w:val="24"/>
        </w:rPr>
        <w:t>unicipal authorities may offer grudging remedial measures in response to the</w:t>
      </w:r>
      <w:r w:rsidR="00F130AC">
        <w:rPr>
          <w:rFonts w:ascii="Times New Roman" w:hAnsi="Times New Roman" w:cs="Times New Roman"/>
          <w:sz w:val="24"/>
          <w:szCs w:val="24"/>
        </w:rPr>
        <w:t xml:space="preserve"> </w:t>
      </w:r>
      <w:r w:rsidR="004C412E">
        <w:rPr>
          <w:rFonts w:ascii="Times New Roman" w:hAnsi="Times New Roman" w:cs="Times New Roman"/>
          <w:sz w:val="24"/>
          <w:szCs w:val="24"/>
        </w:rPr>
        <w:t xml:space="preserve">social </w:t>
      </w:r>
      <w:r w:rsidR="00CA28A1">
        <w:rPr>
          <w:rFonts w:ascii="Times New Roman" w:hAnsi="Times New Roman" w:cs="Times New Roman"/>
          <w:sz w:val="24"/>
          <w:szCs w:val="24"/>
        </w:rPr>
        <w:t>dislocations</w:t>
      </w:r>
      <w:r w:rsidR="00F130AC">
        <w:rPr>
          <w:rFonts w:ascii="Times New Roman" w:hAnsi="Times New Roman" w:cs="Times New Roman"/>
          <w:sz w:val="24"/>
          <w:szCs w:val="24"/>
        </w:rPr>
        <w:t xml:space="preserve"> that are engendered by these trends</w:t>
      </w:r>
      <w:r w:rsidR="00B44104">
        <w:rPr>
          <w:rFonts w:ascii="Times New Roman" w:hAnsi="Times New Roman" w:cs="Times New Roman"/>
          <w:sz w:val="24"/>
          <w:szCs w:val="24"/>
        </w:rPr>
        <w:t xml:space="preserve">, but in the absence of root-and-branch reform, </w:t>
      </w:r>
      <w:r w:rsidR="0006010D">
        <w:rPr>
          <w:rFonts w:ascii="Times New Roman" w:hAnsi="Times New Roman" w:cs="Times New Roman"/>
          <w:sz w:val="24"/>
          <w:szCs w:val="24"/>
        </w:rPr>
        <w:t xml:space="preserve">the </w:t>
      </w:r>
      <w:r w:rsidR="00CA28A1">
        <w:rPr>
          <w:rFonts w:ascii="Times New Roman" w:hAnsi="Times New Roman" w:cs="Times New Roman"/>
          <w:sz w:val="24"/>
          <w:szCs w:val="24"/>
        </w:rPr>
        <w:t xml:space="preserve">profit-driven </w:t>
      </w:r>
      <w:r w:rsidR="00692893">
        <w:rPr>
          <w:rFonts w:ascii="Times New Roman" w:hAnsi="Times New Roman" w:cs="Times New Roman"/>
          <w:sz w:val="24"/>
          <w:szCs w:val="24"/>
        </w:rPr>
        <w:t xml:space="preserve">evolution </w:t>
      </w:r>
      <w:r w:rsidR="00B44104">
        <w:rPr>
          <w:rFonts w:ascii="Times New Roman" w:hAnsi="Times New Roman" w:cs="Times New Roman"/>
          <w:sz w:val="24"/>
          <w:szCs w:val="24"/>
        </w:rPr>
        <w:t>of the urban land nexus</w:t>
      </w:r>
      <w:r w:rsidR="00692893">
        <w:rPr>
          <w:rFonts w:ascii="Times New Roman" w:hAnsi="Times New Roman" w:cs="Times New Roman"/>
          <w:sz w:val="24"/>
          <w:szCs w:val="24"/>
        </w:rPr>
        <w:t xml:space="preserve"> seems destined to pursue its </w:t>
      </w:r>
      <w:r w:rsidR="00692893" w:rsidRPr="00692893">
        <w:rPr>
          <w:rFonts w:ascii="Times New Roman" w:hAnsi="Times New Roman" w:cs="Times New Roman"/>
          <w:sz w:val="24"/>
          <w:szCs w:val="24"/>
        </w:rPr>
        <w:t>customary</w:t>
      </w:r>
      <w:r w:rsidR="00CA28A1">
        <w:rPr>
          <w:rFonts w:ascii="Times New Roman" w:hAnsi="Times New Roman" w:cs="Times New Roman"/>
          <w:sz w:val="24"/>
          <w:szCs w:val="24"/>
        </w:rPr>
        <w:t xml:space="preserve"> </w:t>
      </w:r>
      <w:r w:rsidR="00692893">
        <w:rPr>
          <w:rFonts w:ascii="Times New Roman" w:hAnsi="Times New Roman" w:cs="Times New Roman"/>
          <w:sz w:val="24"/>
          <w:szCs w:val="24"/>
        </w:rPr>
        <w:t>logic</w:t>
      </w:r>
      <w:r w:rsidR="00CA28A1">
        <w:rPr>
          <w:rFonts w:ascii="Times New Roman" w:hAnsi="Times New Roman" w:cs="Times New Roman"/>
          <w:sz w:val="24"/>
          <w:szCs w:val="24"/>
        </w:rPr>
        <w:t xml:space="preserve"> </w:t>
      </w:r>
      <w:r w:rsidR="00922E3A">
        <w:rPr>
          <w:rFonts w:ascii="Times New Roman" w:hAnsi="Times New Roman" w:cs="Times New Roman"/>
          <w:sz w:val="24"/>
          <w:szCs w:val="24"/>
        </w:rPr>
        <w:t>through endless</w:t>
      </w:r>
      <w:r w:rsidR="00CA28A1">
        <w:rPr>
          <w:rFonts w:ascii="Times New Roman" w:hAnsi="Times New Roman" w:cs="Times New Roman"/>
          <w:sz w:val="24"/>
          <w:szCs w:val="24"/>
        </w:rPr>
        <w:t xml:space="preserve"> endemic predicaments and </w:t>
      </w:r>
      <w:r w:rsidR="00004F2F">
        <w:rPr>
          <w:rFonts w:ascii="Times New Roman" w:hAnsi="Times New Roman" w:cs="Times New Roman"/>
          <w:sz w:val="24"/>
          <w:szCs w:val="24"/>
        </w:rPr>
        <w:t xml:space="preserve">political </w:t>
      </w:r>
      <w:r w:rsidR="00CA28A1">
        <w:rPr>
          <w:rFonts w:ascii="Times New Roman" w:hAnsi="Times New Roman" w:cs="Times New Roman"/>
          <w:sz w:val="24"/>
          <w:szCs w:val="24"/>
        </w:rPr>
        <w:t>conflicts</w:t>
      </w:r>
      <w:r w:rsidR="00692893">
        <w:rPr>
          <w:rFonts w:ascii="Times New Roman" w:hAnsi="Times New Roman" w:cs="Times New Roman"/>
          <w:sz w:val="24"/>
          <w:szCs w:val="24"/>
        </w:rPr>
        <w:t>.</w:t>
      </w:r>
    </w:p>
    <w:p w14:paraId="75928642" w14:textId="77777777" w:rsidR="003B1735" w:rsidRDefault="003B1735">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3BB3D32D"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References</w:t>
      </w:r>
    </w:p>
    <w:p w14:paraId="7CB93478" w14:textId="77777777" w:rsidR="00D64DBD" w:rsidRDefault="00566D03" w:rsidP="00D64DBD">
      <w:pPr>
        <w:shd w:val="clear" w:color="auto" w:fill="FFFFFF"/>
        <w:spacing w:after="0" w:line="240" w:lineRule="auto"/>
        <w:rPr>
          <w:rFonts w:ascii="Times New Roman" w:eastAsia="Times New Roman" w:hAnsi="Times New Roman" w:cs="Times New Roman"/>
          <w:color w:val="000000"/>
          <w:sz w:val="24"/>
          <w:szCs w:val="24"/>
        </w:rPr>
      </w:pPr>
      <w:hyperlink r:id="rId11" w:history="1">
        <w:r w:rsidR="00D64DBD">
          <w:rPr>
            <w:rFonts w:ascii="Times New Roman" w:eastAsia="Times New Roman" w:hAnsi="Times New Roman" w:cs="Times New Roman"/>
            <w:color w:val="000000"/>
            <w:sz w:val="24"/>
            <w:szCs w:val="24"/>
            <w:shd w:val="clear" w:color="auto" w:fill="FFFF99"/>
          </w:rPr>
          <w:br/>
        </w:r>
      </w:hyperlink>
      <w:r w:rsidR="00D64DBD">
        <w:rPr>
          <w:rFonts w:ascii="Times New Roman" w:eastAsia="Times New Roman" w:hAnsi="Times New Roman" w:cs="Times New Roman"/>
          <w:color w:val="000000"/>
          <w:sz w:val="24"/>
          <w:szCs w:val="24"/>
        </w:rPr>
        <w:t xml:space="preserve">M. </w:t>
      </w:r>
      <w:proofErr w:type="spellStart"/>
      <w:r w:rsidR="00D64DBD">
        <w:rPr>
          <w:rFonts w:ascii="Times New Roman" w:eastAsia="Times New Roman" w:hAnsi="Times New Roman" w:cs="Times New Roman"/>
          <w:color w:val="000000"/>
          <w:sz w:val="24"/>
          <w:szCs w:val="24"/>
        </w:rPr>
        <w:t>Aalbers</w:t>
      </w:r>
      <w:proofErr w:type="spellEnd"/>
      <w:r w:rsidR="00D64DBD">
        <w:rPr>
          <w:rFonts w:ascii="Times New Roman" w:eastAsia="Times New Roman" w:hAnsi="Times New Roman" w:cs="Times New Roman"/>
          <w:color w:val="000000"/>
          <w:sz w:val="24"/>
          <w:szCs w:val="24"/>
        </w:rPr>
        <w:t xml:space="preserve"> (2012) </w:t>
      </w:r>
      <w:r w:rsidR="00D64DBD">
        <w:rPr>
          <w:rFonts w:ascii="Times New Roman" w:eastAsia="Times New Roman" w:hAnsi="Times New Roman" w:cs="Times New Roman"/>
          <w:i/>
          <w:color w:val="000000"/>
          <w:sz w:val="24"/>
          <w:szCs w:val="24"/>
        </w:rPr>
        <w:t>Subprime Cities: The Political Economy of Mortgage Markets</w:t>
      </w:r>
      <w:r w:rsidR="00D64DBD">
        <w:rPr>
          <w:rFonts w:ascii="Times New Roman" w:eastAsia="Times New Roman" w:hAnsi="Times New Roman" w:cs="Times New Roman"/>
          <w:color w:val="000000"/>
          <w:sz w:val="24"/>
          <w:szCs w:val="24"/>
        </w:rPr>
        <w:t xml:space="preserve">, Chichester, Wiley-Blackwell. </w:t>
      </w:r>
    </w:p>
    <w:p w14:paraId="5582ECE3" w14:textId="77777777" w:rsidR="00906F47" w:rsidRDefault="00906F47" w:rsidP="00D64DBD">
      <w:pPr>
        <w:shd w:val="clear" w:color="auto" w:fill="FFFFFF"/>
        <w:spacing w:after="0" w:line="240" w:lineRule="auto"/>
        <w:rPr>
          <w:rFonts w:ascii="Times New Roman" w:eastAsia="Times New Roman" w:hAnsi="Times New Roman" w:cs="Times New Roman"/>
          <w:color w:val="000000"/>
          <w:sz w:val="24"/>
          <w:szCs w:val="24"/>
        </w:rPr>
      </w:pPr>
    </w:p>
    <w:p w14:paraId="681ED89A" w14:textId="49778374" w:rsidR="00D64DBD" w:rsidRDefault="00906F47" w:rsidP="00D64D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Aalbers</w:t>
      </w:r>
      <w:proofErr w:type="spellEnd"/>
      <w:r>
        <w:rPr>
          <w:rFonts w:ascii="Times New Roman" w:eastAsia="Times New Roman" w:hAnsi="Times New Roman" w:cs="Times New Roman"/>
          <w:color w:val="000000"/>
          <w:sz w:val="24"/>
          <w:szCs w:val="24"/>
        </w:rPr>
        <w:t xml:space="preserve"> (2017) “The variegated financialization of housing,” </w:t>
      </w:r>
      <w:r w:rsidRPr="00906F47">
        <w:rPr>
          <w:rFonts w:ascii="Times New Roman" w:eastAsia="Times New Roman" w:hAnsi="Times New Roman" w:cs="Times New Roman"/>
          <w:i/>
          <w:color w:val="000000"/>
          <w:sz w:val="24"/>
          <w:szCs w:val="24"/>
        </w:rPr>
        <w:t>International Journal of Urban and Regional Research</w:t>
      </w:r>
      <w:r>
        <w:rPr>
          <w:rFonts w:ascii="Times New Roman" w:eastAsia="Times New Roman" w:hAnsi="Times New Roman" w:cs="Times New Roman"/>
          <w:color w:val="000000"/>
          <w:sz w:val="24"/>
          <w:szCs w:val="24"/>
        </w:rPr>
        <w:t>, 41, 542-554.</w:t>
      </w:r>
    </w:p>
    <w:p w14:paraId="1AC69343" w14:textId="77777777" w:rsidR="00906F47" w:rsidRDefault="00906F47" w:rsidP="00D64DBD">
      <w:pPr>
        <w:shd w:val="clear" w:color="auto" w:fill="FFFFFF"/>
        <w:spacing w:after="0" w:line="240" w:lineRule="auto"/>
        <w:rPr>
          <w:rFonts w:ascii="Times New Roman" w:eastAsia="Times New Roman" w:hAnsi="Times New Roman" w:cs="Times New Roman"/>
          <w:color w:val="000000"/>
          <w:sz w:val="24"/>
          <w:szCs w:val="24"/>
        </w:rPr>
      </w:pPr>
    </w:p>
    <w:p w14:paraId="02687347"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A V.</w:t>
      </w:r>
      <w:r>
        <w:rPr>
          <w:rFonts w:ascii="Times New Roman" w:hAnsi="Times New Roman" w:cs="Times New Roman"/>
          <w:color w:val="0066CC"/>
          <w:sz w:val="24"/>
          <w:szCs w:val="24"/>
        </w:rPr>
        <w:t xml:space="preserve"> </w:t>
      </w:r>
      <w:proofErr w:type="spellStart"/>
      <w:proofErr w:type="gramStart"/>
      <w:r>
        <w:rPr>
          <w:rFonts w:ascii="Times New Roman" w:hAnsi="Times New Roman" w:cs="Times New Roman"/>
          <w:sz w:val="24"/>
          <w:szCs w:val="24"/>
        </w:rPr>
        <w:t>Anttiroiko</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2014) </w:t>
      </w:r>
      <w:r>
        <w:rPr>
          <w:rFonts w:ascii="Times New Roman" w:hAnsi="Times New Roman" w:cs="Times New Roman"/>
          <w:i/>
          <w:sz w:val="24"/>
          <w:szCs w:val="24"/>
        </w:rPr>
        <w:t>The Political Economy of City Branding,</w:t>
      </w:r>
      <w:r>
        <w:rPr>
          <w:rFonts w:ascii="Times New Roman" w:hAnsi="Times New Roman" w:cs="Times New Roman"/>
          <w:sz w:val="24"/>
          <w:szCs w:val="24"/>
        </w:rPr>
        <w:t xml:space="preserve"> Oxford: Routledge.</w:t>
      </w:r>
    </w:p>
    <w:p w14:paraId="7C1B0A69" w14:textId="77777777" w:rsidR="00D64DBD" w:rsidRDefault="00D64DBD" w:rsidP="00D64D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Ashton (2009) “An appetite for yield: the anatomy of the subprime mortgage crisis,” </w:t>
      </w:r>
      <w:r>
        <w:rPr>
          <w:rFonts w:ascii="Times New Roman" w:eastAsia="Times New Roman" w:hAnsi="Times New Roman" w:cs="Times New Roman"/>
          <w:i/>
          <w:color w:val="000000"/>
          <w:sz w:val="24"/>
          <w:szCs w:val="24"/>
        </w:rPr>
        <w:t>Environment and Planning A</w:t>
      </w:r>
      <w:r>
        <w:rPr>
          <w:rFonts w:ascii="Times New Roman" w:eastAsia="Times New Roman" w:hAnsi="Times New Roman" w:cs="Times New Roman"/>
          <w:color w:val="000000"/>
          <w:sz w:val="24"/>
          <w:szCs w:val="24"/>
        </w:rPr>
        <w:t>, 41, 1420-1441.</w:t>
      </w:r>
    </w:p>
    <w:p w14:paraId="346B5103" w14:textId="77777777" w:rsidR="00D64DBD" w:rsidRDefault="00D64DBD" w:rsidP="00D64DBD">
      <w:pPr>
        <w:shd w:val="clear" w:color="auto" w:fill="FFFFFF"/>
        <w:spacing w:after="0" w:line="240" w:lineRule="auto"/>
        <w:rPr>
          <w:rFonts w:ascii="Times New Roman" w:eastAsia="Times New Roman" w:hAnsi="Times New Roman" w:cs="Times New Roman"/>
          <w:color w:val="000000"/>
          <w:sz w:val="24"/>
          <w:szCs w:val="24"/>
        </w:rPr>
      </w:pPr>
    </w:p>
    <w:p w14:paraId="140FBC08" w14:textId="77777777" w:rsidR="00D64DBD" w:rsidRDefault="00D64DBD" w:rsidP="00D64D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Ashton (2009) “An appetite for yield: the anatomy of the subprime mortgage crisis,” </w:t>
      </w:r>
      <w:r>
        <w:rPr>
          <w:rFonts w:ascii="Times New Roman" w:eastAsia="Times New Roman" w:hAnsi="Times New Roman" w:cs="Times New Roman"/>
          <w:i/>
          <w:color w:val="000000"/>
          <w:sz w:val="24"/>
          <w:szCs w:val="24"/>
        </w:rPr>
        <w:t>Environment and Planning A</w:t>
      </w:r>
      <w:r>
        <w:rPr>
          <w:rFonts w:ascii="Times New Roman" w:eastAsia="Times New Roman" w:hAnsi="Times New Roman" w:cs="Times New Roman"/>
          <w:color w:val="000000"/>
          <w:sz w:val="24"/>
          <w:szCs w:val="24"/>
        </w:rPr>
        <w:t>, 41, 1420-1441.</w:t>
      </w:r>
    </w:p>
    <w:p w14:paraId="3AAD2D83" w14:textId="77777777" w:rsidR="00D64DBD" w:rsidRDefault="00D64DBD" w:rsidP="00D64DBD">
      <w:pPr>
        <w:shd w:val="clear" w:color="auto" w:fill="FFFFFF"/>
        <w:spacing w:after="0" w:line="240" w:lineRule="auto"/>
        <w:rPr>
          <w:rFonts w:ascii="Times New Roman" w:hAnsi="Times New Roman" w:cs="Times New Roman"/>
          <w:sz w:val="24"/>
          <w:szCs w:val="24"/>
        </w:rPr>
      </w:pPr>
    </w:p>
    <w:p w14:paraId="20B7D3AF"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M. Ball (1986) “The built environment and the urban question,” </w:t>
      </w:r>
      <w:r>
        <w:rPr>
          <w:rFonts w:ascii="Times New Roman" w:hAnsi="Times New Roman" w:cs="Times New Roman"/>
          <w:i/>
          <w:sz w:val="24"/>
          <w:szCs w:val="24"/>
        </w:rPr>
        <w:t>Environment and Planning D</w:t>
      </w:r>
      <w:r>
        <w:rPr>
          <w:rFonts w:ascii="Times New Roman" w:hAnsi="Times New Roman" w:cs="Times New Roman"/>
          <w:sz w:val="24"/>
          <w:szCs w:val="24"/>
        </w:rPr>
        <w:t xml:space="preserve">, 4, 447-464. </w:t>
      </w:r>
    </w:p>
    <w:p w14:paraId="474092ED"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Barras (1994) “Property and the economic cycle: building cycles revisited,” </w:t>
      </w:r>
      <w:r>
        <w:rPr>
          <w:rFonts w:ascii="Times New Roman" w:hAnsi="Times New Roman" w:cs="Times New Roman"/>
          <w:i/>
          <w:sz w:val="24"/>
          <w:szCs w:val="24"/>
        </w:rPr>
        <w:t>Journal of Property Research</w:t>
      </w:r>
      <w:r>
        <w:rPr>
          <w:rFonts w:ascii="Times New Roman" w:hAnsi="Times New Roman" w:cs="Times New Roman"/>
          <w:sz w:val="24"/>
          <w:szCs w:val="24"/>
        </w:rPr>
        <w:t>, 11, 183-197.</w:t>
      </w:r>
    </w:p>
    <w:p w14:paraId="13516A56" w14:textId="44507E7A"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Barras and D. Ferguson (1985) “A spectral analysis of building cycles in Britain,” </w:t>
      </w:r>
      <w:r>
        <w:rPr>
          <w:rFonts w:ascii="Times New Roman" w:hAnsi="Times New Roman" w:cs="Times New Roman"/>
          <w:i/>
          <w:sz w:val="24"/>
          <w:szCs w:val="24"/>
        </w:rPr>
        <w:t>Environment and Planning A,</w:t>
      </w:r>
      <w:r>
        <w:rPr>
          <w:rFonts w:ascii="Times New Roman" w:hAnsi="Times New Roman" w:cs="Times New Roman"/>
          <w:sz w:val="24"/>
          <w:szCs w:val="24"/>
        </w:rPr>
        <w:t xml:space="preserve"> 17, 1369-1391.</w:t>
      </w:r>
    </w:p>
    <w:p w14:paraId="5F10E84F" w14:textId="5A55FA87" w:rsidR="00BB1733" w:rsidRDefault="00BB1733"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A. Beauregard (1994) “Capital switching and the built environment: United States, 1970-1989,” </w:t>
      </w:r>
      <w:r w:rsidRPr="00BB1733">
        <w:rPr>
          <w:rFonts w:ascii="Times New Roman" w:hAnsi="Times New Roman" w:cs="Times New Roman"/>
          <w:i/>
          <w:sz w:val="24"/>
          <w:szCs w:val="24"/>
        </w:rPr>
        <w:t>Environment and Planning A</w:t>
      </w:r>
      <w:r>
        <w:rPr>
          <w:rFonts w:ascii="Times New Roman" w:hAnsi="Times New Roman" w:cs="Times New Roman"/>
          <w:sz w:val="24"/>
          <w:szCs w:val="24"/>
        </w:rPr>
        <w:t xml:space="preserve">, </w:t>
      </w:r>
      <w:r w:rsidR="004641CE">
        <w:rPr>
          <w:rFonts w:ascii="Times New Roman" w:hAnsi="Times New Roman" w:cs="Times New Roman"/>
          <w:sz w:val="24"/>
          <w:szCs w:val="24"/>
        </w:rPr>
        <w:t>26, 715-732.</w:t>
      </w:r>
    </w:p>
    <w:p w14:paraId="35692FB9" w14:textId="77777777" w:rsidR="00D64DBD" w:rsidRDefault="00D64DBD" w:rsidP="00D64DBD">
      <w:pPr>
        <w:rPr>
          <w:rFonts w:ascii="Times New Roman" w:hAnsi="Times New Roman" w:cs="Times New Roman"/>
          <w:color w:val="000000"/>
          <w:sz w:val="24"/>
          <w:szCs w:val="24"/>
        </w:rPr>
      </w:pPr>
      <w:r>
        <w:rPr>
          <w:rFonts w:ascii="Times New Roman" w:hAnsi="Times New Roman" w:cs="Times New Roman"/>
          <w:sz w:val="24"/>
          <w:szCs w:val="24"/>
        </w:rPr>
        <w:t xml:space="preserve">N. K. </w:t>
      </w:r>
      <w:proofErr w:type="spellStart"/>
      <w:r>
        <w:rPr>
          <w:rFonts w:ascii="Times New Roman" w:hAnsi="Times New Roman" w:cs="Times New Roman"/>
          <w:sz w:val="24"/>
          <w:szCs w:val="24"/>
        </w:rPr>
        <w:t>Blomley</w:t>
      </w:r>
      <w:proofErr w:type="spellEnd"/>
      <w:r>
        <w:rPr>
          <w:rFonts w:ascii="Times New Roman" w:hAnsi="Times New Roman" w:cs="Times New Roman"/>
          <w:sz w:val="24"/>
          <w:szCs w:val="24"/>
        </w:rPr>
        <w:t xml:space="preserve"> (2003) </w:t>
      </w:r>
      <w:r>
        <w:rPr>
          <w:rFonts w:ascii="Times New Roman" w:hAnsi="Times New Roman" w:cs="Times New Roman"/>
          <w:i/>
          <w:sz w:val="24"/>
          <w:szCs w:val="24"/>
        </w:rPr>
        <w:t>Unsettling the City: Urban Land and the Politics of Property</w:t>
      </w:r>
      <w:r>
        <w:rPr>
          <w:rFonts w:ascii="Times New Roman" w:hAnsi="Times New Roman" w:cs="Times New Roman"/>
          <w:sz w:val="24"/>
          <w:szCs w:val="24"/>
        </w:rPr>
        <w:t>, London: Routledge.</w:t>
      </w:r>
      <w:r>
        <w:rPr>
          <w:rFonts w:ascii="Times New Roman" w:hAnsi="Times New Roman" w:cs="Times New Roman"/>
          <w:color w:val="000000"/>
          <w:sz w:val="24"/>
          <w:szCs w:val="24"/>
        </w:rPr>
        <w:t xml:space="preserve"> </w:t>
      </w:r>
    </w:p>
    <w:p w14:paraId="1F5894D1" w14:textId="77777777" w:rsidR="00D64DBD" w:rsidRPr="003213C7" w:rsidRDefault="00D64DBD" w:rsidP="00D64DBD">
      <w:pPr>
        <w:rPr>
          <w:rFonts w:ascii="Times New Roman" w:hAnsi="Times New Roman" w:cs="Times New Roman"/>
          <w:sz w:val="24"/>
          <w:szCs w:val="24"/>
          <w:lang w:val="fr-FR"/>
        </w:rPr>
      </w:pPr>
      <w:r w:rsidRPr="003213C7">
        <w:rPr>
          <w:rFonts w:ascii="Times New Roman" w:hAnsi="Times New Roman" w:cs="Times New Roman"/>
          <w:color w:val="000000"/>
          <w:sz w:val="24"/>
          <w:szCs w:val="24"/>
          <w:lang w:val="fr-FR"/>
        </w:rPr>
        <w:t xml:space="preserve">L. Bonneval and J. Pollard (2017) “Promoteurs immobiliers, bailleurs sociaux, collectivités </w:t>
      </w:r>
      <w:proofErr w:type="gramStart"/>
      <w:r w:rsidRPr="003213C7">
        <w:rPr>
          <w:rFonts w:ascii="Times New Roman" w:hAnsi="Times New Roman" w:cs="Times New Roman"/>
          <w:color w:val="000000"/>
          <w:sz w:val="24"/>
          <w:szCs w:val="24"/>
          <w:lang w:val="fr-FR"/>
        </w:rPr>
        <w:t>locales:</w:t>
      </w:r>
      <w:proofErr w:type="gramEnd"/>
      <w:r w:rsidRPr="003213C7">
        <w:rPr>
          <w:rFonts w:ascii="Times New Roman" w:hAnsi="Times New Roman" w:cs="Times New Roman"/>
          <w:color w:val="000000"/>
          <w:sz w:val="24"/>
          <w:szCs w:val="24"/>
          <w:lang w:val="fr-FR"/>
        </w:rPr>
        <w:t xml:space="preserve"> des acteurs aux frontières des marchés du logement,” </w:t>
      </w:r>
      <w:r w:rsidRPr="003213C7">
        <w:rPr>
          <w:rFonts w:ascii="Times New Roman" w:hAnsi="Times New Roman" w:cs="Times New Roman"/>
          <w:i/>
          <w:color w:val="000000"/>
          <w:sz w:val="24"/>
          <w:szCs w:val="24"/>
          <w:lang w:val="fr-FR"/>
        </w:rPr>
        <w:t>Métropoles</w:t>
      </w:r>
      <w:r w:rsidRPr="003213C7">
        <w:rPr>
          <w:rFonts w:ascii="Times New Roman" w:hAnsi="Times New Roman" w:cs="Times New Roman"/>
          <w:color w:val="000000"/>
          <w:sz w:val="24"/>
          <w:szCs w:val="24"/>
          <w:lang w:val="fr-FR"/>
        </w:rPr>
        <w:t>, 20, 1-15</w:t>
      </w:r>
    </w:p>
    <w:p w14:paraId="2451C9C7"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N. Brenner (2004) “Urban governance and the production of new state spaces in Western Europe,” </w:t>
      </w:r>
      <w:r>
        <w:rPr>
          <w:rFonts w:ascii="Times New Roman" w:hAnsi="Times New Roman" w:cs="Times New Roman"/>
          <w:i/>
          <w:sz w:val="24"/>
          <w:szCs w:val="24"/>
        </w:rPr>
        <w:t>Review of International Political Economy</w:t>
      </w:r>
      <w:r>
        <w:rPr>
          <w:rFonts w:ascii="Times New Roman" w:hAnsi="Times New Roman" w:cs="Times New Roman"/>
          <w:sz w:val="24"/>
          <w:szCs w:val="24"/>
        </w:rPr>
        <w:t>, 11, 447-488.</w:t>
      </w:r>
    </w:p>
    <w:p w14:paraId="70B6A571" w14:textId="77777777" w:rsidR="00D64DBD" w:rsidRDefault="00D64DBD" w:rsidP="00D64DBD">
      <w:pPr>
        <w:pStyle w:val="NoSpacing"/>
        <w:rPr>
          <w:rFonts w:ascii="Times New Roman" w:hAnsi="Times New Roman" w:cs="Times New Roman"/>
          <w:sz w:val="24"/>
          <w:szCs w:val="24"/>
        </w:rPr>
      </w:pPr>
    </w:p>
    <w:p w14:paraId="29F5CB33"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G. Bridge (2001) “Bourdieu, rational action and the time-space strategy of gentrification,” </w:t>
      </w:r>
      <w:r>
        <w:rPr>
          <w:rFonts w:ascii="Times New Roman" w:hAnsi="Times New Roman" w:cs="Times New Roman"/>
          <w:i/>
          <w:sz w:val="24"/>
          <w:szCs w:val="24"/>
        </w:rPr>
        <w:t>Transactions of the Institute of British Geographers</w:t>
      </w:r>
      <w:r>
        <w:rPr>
          <w:rFonts w:ascii="Times New Roman" w:hAnsi="Times New Roman" w:cs="Times New Roman"/>
          <w:sz w:val="24"/>
          <w:szCs w:val="24"/>
        </w:rPr>
        <w:t>, 26, 205-216.</w:t>
      </w:r>
    </w:p>
    <w:p w14:paraId="558133C6" w14:textId="77777777" w:rsidR="00D64DBD" w:rsidRDefault="00D64DBD" w:rsidP="00D64DBD">
      <w:pPr>
        <w:pStyle w:val="NoSpacing"/>
        <w:rPr>
          <w:rFonts w:ascii="Times New Roman" w:hAnsi="Times New Roman" w:cs="Times New Roman"/>
          <w:sz w:val="24"/>
          <w:szCs w:val="24"/>
        </w:rPr>
      </w:pPr>
    </w:p>
    <w:p w14:paraId="58AC215F"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J. K. </w:t>
      </w:r>
      <w:proofErr w:type="spellStart"/>
      <w:r>
        <w:rPr>
          <w:rFonts w:ascii="Times New Roman" w:hAnsi="Times New Roman" w:cs="Times New Roman"/>
          <w:sz w:val="24"/>
          <w:szCs w:val="24"/>
        </w:rPr>
        <w:t>Brueckner</w:t>
      </w:r>
      <w:proofErr w:type="spellEnd"/>
      <w:r>
        <w:rPr>
          <w:rFonts w:ascii="Times New Roman" w:hAnsi="Times New Roman" w:cs="Times New Roman"/>
          <w:sz w:val="24"/>
          <w:szCs w:val="24"/>
        </w:rPr>
        <w:t xml:space="preserve"> (1980) “A vintage model of urban growth,” </w:t>
      </w:r>
      <w:r>
        <w:rPr>
          <w:rFonts w:ascii="Times New Roman" w:hAnsi="Times New Roman" w:cs="Times New Roman"/>
          <w:i/>
          <w:sz w:val="24"/>
          <w:szCs w:val="24"/>
        </w:rPr>
        <w:t>Journal of Urban Economics</w:t>
      </w:r>
      <w:r>
        <w:rPr>
          <w:rFonts w:ascii="Times New Roman" w:hAnsi="Times New Roman" w:cs="Times New Roman"/>
          <w:sz w:val="24"/>
          <w:szCs w:val="24"/>
        </w:rPr>
        <w:t>, 8, 389-402.</w:t>
      </w:r>
    </w:p>
    <w:p w14:paraId="5E892FAC" w14:textId="77777777" w:rsidR="00D64DBD" w:rsidRDefault="00D64DBD" w:rsidP="00D64DBD">
      <w:pPr>
        <w:pStyle w:val="NoSpacing"/>
        <w:rPr>
          <w:rFonts w:ascii="Times New Roman" w:hAnsi="Times New Roman" w:cs="Times New Roman"/>
          <w:sz w:val="24"/>
          <w:szCs w:val="24"/>
        </w:rPr>
      </w:pPr>
    </w:p>
    <w:p w14:paraId="4FF6C47B" w14:textId="56A4A9C4"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Capozza</w:t>
      </w:r>
      <w:proofErr w:type="spellEnd"/>
      <w:r>
        <w:rPr>
          <w:rFonts w:ascii="Times New Roman" w:hAnsi="Times New Roman" w:cs="Times New Roman"/>
          <w:sz w:val="24"/>
          <w:szCs w:val="24"/>
        </w:rPr>
        <w:t xml:space="preserve"> and Y. Li (1994) “The intensity and timing of investment: the case of land,” </w:t>
      </w:r>
      <w:r>
        <w:rPr>
          <w:rFonts w:ascii="Times New Roman" w:hAnsi="Times New Roman" w:cs="Times New Roman"/>
          <w:i/>
          <w:sz w:val="24"/>
          <w:szCs w:val="24"/>
        </w:rPr>
        <w:t>American Economic Review</w:t>
      </w:r>
      <w:r>
        <w:rPr>
          <w:rFonts w:ascii="Times New Roman" w:hAnsi="Times New Roman" w:cs="Times New Roman"/>
          <w:sz w:val="24"/>
          <w:szCs w:val="24"/>
        </w:rPr>
        <w:t>, 84, 889-904.</w:t>
      </w:r>
    </w:p>
    <w:p w14:paraId="0611BB45" w14:textId="77777777" w:rsidR="004641CE" w:rsidRDefault="004641CE" w:rsidP="00D64DBD">
      <w:pPr>
        <w:pStyle w:val="NoSpacing"/>
        <w:rPr>
          <w:rFonts w:ascii="Times New Roman" w:hAnsi="Times New Roman" w:cs="Times New Roman"/>
          <w:sz w:val="24"/>
          <w:szCs w:val="24"/>
        </w:rPr>
      </w:pPr>
    </w:p>
    <w:p w14:paraId="48DC8B35" w14:textId="1C4A1962" w:rsidR="00D64DBD" w:rsidRDefault="00D64DBD" w:rsidP="00D64DBD">
      <w:pPr>
        <w:pStyle w:val="NoSpacing"/>
        <w:rPr>
          <w:rFonts w:ascii="Times New Roman" w:hAnsi="Times New Roman" w:cs="Times New Roman"/>
          <w:color w:val="000000"/>
          <w:sz w:val="24"/>
          <w:szCs w:val="24"/>
          <w:shd w:val="clear" w:color="auto" w:fill="FFFFFF"/>
        </w:rPr>
      </w:pPr>
      <w:r>
        <w:rPr>
          <w:rStyle w:val="subfielddata"/>
          <w:rFonts w:ascii="Times New Roman" w:hAnsi="Times New Roman" w:cs="Times New Roman"/>
          <w:color w:val="000000"/>
          <w:sz w:val="24"/>
          <w:szCs w:val="24"/>
        </w:rPr>
        <w:t>P. C. Cheshire, M. Nathan and H. G. Overman (2014)</w:t>
      </w:r>
      <w:r>
        <w:rPr>
          <w:rStyle w:val="subfielddata"/>
          <w:rFonts w:ascii="Times New Roman" w:hAnsi="Times New Roman" w:cs="Times New Roman"/>
          <w:i/>
          <w:color w:val="000000"/>
          <w:sz w:val="24"/>
          <w:szCs w:val="24"/>
        </w:rPr>
        <w:t xml:space="preserve"> Urban Economics and Urban Policy: Challenging Conventional Policy Wisdom</w:t>
      </w:r>
      <w:r>
        <w:rPr>
          <w:rStyle w:val="subfielddata"/>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Cheltenham: Edward Elgar.</w:t>
      </w:r>
    </w:p>
    <w:p w14:paraId="61BC8138" w14:textId="77777777" w:rsidR="004641CE" w:rsidRDefault="004641CE" w:rsidP="00D64DBD">
      <w:pPr>
        <w:pStyle w:val="NoSpacing"/>
        <w:rPr>
          <w:rFonts w:ascii="Times New Roman" w:hAnsi="Times New Roman" w:cs="Times New Roman"/>
          <w:sz w:val="24"/>
          <w:szCs w:val="24"/>
        </w:rPr>
      </w:pPr>
    </w:p>
    <w:p w14:paraId="4FD55901" w14:textId="75328018" w:rsidR="00D64DBD" w:rsidRDefault="004641CE"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Christophers</w:t>
      </w:r>
      <w:proofErr w:type="spellEnd"/>
      <w:r>
        <w:rPr>
          <w:rFonts w:ascii="Times New Roman" w:hAnsi="Times New Roman" w:cs="Times New Roman"/>
          <w:sz w:val="24"/>
          <w:szCs w:val="24"/>
        </w:rPr>
        <w:t xml:space="preserve"> (2011) “Revisiting the urbanization of capital,” </w:t>
      </w:r>
      <w:r w:rsidRPr="004641CE">
        <w:rPr>
          <w:rFonts w:ascii="Times New Roman" w:hAnsi="Times New Roman" w:cs="Times New Roman"/>
          <w:i/>
          <w:sz w:val="24"/>
          <w:szCs w:val="24"/>
        </w:rPr>
        <w:t>Annals of the Association of American Geographers</w:t>
      </w:r>
      <w:r>
        <w:rPr>
          <w:rFonts w:ascii="Times New Roman" w:hAnsi="Times New Roman" w:cs="Times New Roman"/>
          <w:sz w:val="24"/>
          <w:szCs w:val="24"/>
        </w:rPr>
        <w:t>, 101, 1347-1364.</w:t>
      </w:r>
    </w:p>
    <w:p w14:paraId="5F5540E8" w14:textId="77777777" w:rsidR="004641CE" w:rsidRDefault="004641CE" w:rsidP="00D64DBD">
      <w:pPr>
        <w:pStyle w:val="NoSpacing"/>
        <w:rPr>
          <w:rFonts w:ascii="Times New Roman" w:hAnsi="Times New Roman" w:cs="Times New Roman"/>
          <w:sz w:val="24"/>
          <w:szCs w:val="24"/>
        </w:rPr>
      </w:pPr>
    </w:p>
    <w:p w14:paraId="46C452A8"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Christophers</w:t>
      </w:r>
      <w:proofErr w:type="spellEnd"/>
      <w:r>
        <w:rPr>
          <w:rFonts w:ascii="Times New Roman" w:hAnsi="Times New Roman" w:cs="Times New Roman"/>
          <w:sz w:val="24"/>
          <w:szCs w:val="24"/>
        </w:rPr>
        <w:t xml:space="preserve"> (2015) “The limits to financialization,” </w:t>
      </w:r>
      <w:r>
        <w:rPr>
          <w:rFonts w:ascii="Times New Roman" w:hAnsi="Times New Roman" w:cs="Times New Roman"/>
          <w:i/>
          <w:sz w:val="24"/>
          <w:szCs w:val="24"/>
        </w:rPr>
        <w:t>Dialogues in Human Geography</w:t>
      </w:r>
      <w:r>
        <w:rPr>
          <w:rFonts w:ascii="Times New Roman" w:hAnsi="Times New Roman" w:cs="Times New Roman"/>
          <w:sz w:val="24"/>
          <w:szCs w:val="24"/>
        </w:rPr>
        <w:t xml:space="preserve">, 5, 185-200. </w:t>
      </w:r>
    </w:p>
    <w:p w14:paraId="74A3C1F5" w14:textId="77777777" w:rsidR="00D64DBD" w:rsidRDefault="00D64DBD" w:rsidP="00D64DBD">
      <w:pPr>
        <w:pStyle w:val="NoSpacing"/>
        <w:rPr>
          <w:rFonts w:ascii="Times New Roman" w:hAnsi="Times New Roman" w:cs="Times New Roman"/>
          <w:sz w:val="24"/>
          <w:szCs w:val="24"/>
        </w:rPr>
      </w:pPr>
    </w:p>
    <w:p w14:paraId="4954C66B"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E. Clark (1992) “On blindness, centerpieces and complementarity in gentrification theory,” </w:t>
      </w:r>
      <w:r>
        <w:rPr>
          <w:rFonts w:ascii="Times New Roman" w:hAnsi="Times New Roman" w:cs="Times New Roman"/>
          <w:i/>
          <w:sz w:val="24"/>
          <w:szCs w:val="24"/>
        </w:rPr>
        <w:t>Transactions of the Institute of British Geographers,</w:t>
      </w:r>
      <w:r>
        <w:rPr>
          <w:rFonts w:ascii="Times New Roman" w:hAnsi="Times New Roman" w:cs="Times New Roman"/>
          <w:sz w:val="24"/>
          <w:szCs w:val="24"/>
        </w:rPr>
        <w:t xml:space="preserve"> 17, 358-362.</w:t>
      </w:r>
    </w:p>
    <w:p w14:paraId="544CDECC" w14:textId="77777777" w:rsidR="00D64DBD" w:rsidRDefault="00D64DBD" w:rsidP="00D64DBD">
      <w:pPr>
        <w:pStyle w:val="NoSpacing"/>
        <w:rPr>
          <w:rFonts w:ascii="Times New Roman" w:hAnsi="Times New Roman" w:cs="Times New Roman"/>
          <w:sz w:val="24"/>
          <w:szCs w:val="24"/>
        </w:rPr>
      </w:pPr>
    </w:p>
    <w:p w14:paraId="240C0F7A" w14:textId="77777777" w:rsidR="00D64DBD" w:rsidRDefault="00D64DBD" w:rsidP="00D64DBD">
      <w:pPr>
        <w:spacing w:after="450"/>
        <w:rPr>
          <w:rFonts w:ascii="Times New Roman" w:eastAsia="Times New Roman" w:hAnsi="Times New Roman" w:cs="Times New Roman"/>
          <w:color w:val="303030"/>
          <w:sz w:val="24"/>
          <w:szCs w:val="24"/>
        </w:rPr>
      </w:pPr>
      <w:r>
        <w:rPr>
          <w:rFonts w:ascii="Times New Roman" w:hAnsi="Times New Roman" w:cs="Times New Roman"/>
          <w:sz w:val="24"/>
          <w:szCs w:val="24"/>
        </w:rPr>
        <w:t>E. Clark (2005) “The order and simplicity of gentrification: a political challenge,” pp. 262-269 in R. Atkinson and G. Bridge (eds.)</w:t>
      </w:r>
      <w:r>
        <w:rPr>
          <w:rFonts w:ascii="Times New Roman" w:hAnsi="Times New Roman" w:cs="Times New Roman"/>
          <w:color w:val="303030"/>
          <w:sz w:val="24"/>
          <w:szCs w:val="24"/>
        </w:rPr>
        <w:t xml:space="preserve"> </w:t>
      </w:r>
      <w:r>
        <w:rPr>
          <w:rFonts w:ascii="Times New Roman" w:eastAsia="Times New Roman" w:hAnsi="Times New Roman" w:cs="Times New Roman"/>
          <w:i/>
          <w:color w:val="303030"/>
          <w:sz w:val="24"/>
          <w:szCs w:val="24"/>
        </w:rPr>
        <w:t>Gentrification in a Global Context: The New Urban Colonialism,</w:t>
      </w:r>
      <w:r>
        <w:rPr>
          <w:rFonts w:ascii="Times New Roman" w:eastAsia="Times New Roman" w:hAnsi="Times New Roman" w:cs="Times New Roman"/>
          <w:color w:val="303030"/>
          <w:sz w:val="24"/>
          <w:szCs w:val="24"/>
        </w:rPr>
        <w:t xml:space="preserve"> London: Routledge.</w:t>
      </w:r>
    </w:p>
    <w:p w14:paraId="7DBA8D37"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N. Crosby and J. </w:t>
      </w:r>
      <w:proofErr w:type="spellStart"/>
      <w:r>
        <w:rPr>
          <w:rFonts w:ascii="Times New Roman" w:hAnsi="Times New Roman" w:cs="Times New Roman"/>
          <w:sz w:val="24"/>
          <w:szCs w:val="24"/>
        </w:rPr>
        <w:t>Henneberry</w:t>
      </w:r>
      <w:proofErr w:type="spellEnd"/>
      <w:r>
        <w:rPr>
          <w:rFonts w:ascii="Times New Roman" w:hAnsi="Times New Roman" w:cs="Times New Roman"/>
          <w:sz w:val="24"/>
          <w:szCs w:val="24"/>
        </w:rPr>
        <w:t xml:space="preserve"> (2016) “Financialization, valuation of investment property and the urban built environment in the UK, </w:t>
      </w:r>
      <w:r>
        <w:rPr>
          <w:rFonts w:ascii="Times New Roman" w:hAnsi="Times New Roman" w:cs="Times New Roman"/>
          <w:i/>
          <w:sz w:val="24"/>
          <w:szCs w:val="24"/>
        </w:rPr>
        <w:t>Urban Studies</w:t>
      </w:r>
      <w:r>
        <w:rPr>
          <w:rFonts w:ascii="Times New Roman" w:hAnsi="Times New Roman" w:cs="Times New Roman"/>
          <w:sz w:val="24"/>
          <w:szCs w:val="24"/>
        </w:rPr>
        <w:t>, 53, 1424-1441.</w:t>
      </w:r>
    </w:p>
    <w:p w14:paraId="4FB7B4D5" w14:textId="77777777" w:rsidR="00103CD9" w:rsidRPr="00103CD9" w:rsidRDefault="00103CD9" w:rsidP="00D64DBD">
      <w:pPr>
        <w:pStyle w:val="NoSpacing"/>
        <w:rPr>
          <w:rFonts w:ascii="Times New Roman" w:hAnsi="Times New Roman" w:cs="Times New Roman"/>
          <w:sz w:val="24"/>
          <w:szCs w:val="24"/>
        </w:rPr>
      </w:pPr>
    </w:p>
    <w:p w14:paraId="78C86546" w14:textId="551876BA" w:rsidR="00D64DBD" w:rsidRPr="00103CD9" w:rsidRDefault="00103CD9" w:rsidP="00103CD9">
      <w:pPr>
        <w:shd w:val="clear" w:color="auto" w:fill="FFFFFF"/>
        <w:spacing w:before="90" w:after="300" w:line="240" w:lineRule="auto"/>
        <w:textAlignment w:val="baseline"/>
        <w:outlineLvl w:val="0"/>
        <w:rPr>
          <w:rFonts w:ascii="Times New Roman" w:eastAsia="Times New Roman" w:hAnsi="Times New Roman" w:cs="Times New Roman"/>
          <w:color w:val="444444"/>
          <w:kern w:val="36"/>
          <w:sz w:val="24"/>
          <w:szCs w:val="24"/>
        </w:rPr>
      </w:pPr>
      <w:r w:rsidRPr="00103CD9">
        <w:rPr>
          <w:rFonts w:ascii="Times New Roman" w:hAnsi="Times New Roman" w:cs="Times New Roman"/>
          <w:color w:val="444444"/>
          <w:sz w:val="24"/>
          <w:szCs w:val="24"/>
        </w:rPr>
        <w:t xml:space="preserve">E. </w:t>
      </w:r>
      <w:proofErr w:type="spellStart"/>
      <w:r w:rsidRPr="00103CD9">
        <w:rPr>
          <w:rFonts w:ascii="Times New Roman" w:hAnsi="Times New Roman" w:cs="Times New Roman"/>
          <w:color w:val="444444"/>
          <w:sz w:val="24"/>
          <w:szCs w:val="24"/>
        </w:rPr>
        <w:t>Currid-Halkett</w:t>
      </w:r>
      <w:proofErr w:type="spellEnd"/>
      <w:r w:rsidRPr="00103CD9">
        <w:rPr>
          <w:rFonts w:ascii="Times New Roman" w:hAnsi="Times New Roman" w:cs="Times New Roman"/>
          <w:color w:val="444444"/>
          <w:sz w:val="24"/>
          <w:szCs w:val="24"/>
        </w:rPr>
        <w:t xml:space="preserve"> and A. J. Scott (2013) “</w:t>
      </w:r>
      <w:r w:rsidRPr="00103CD9">
        <w:rPr>
          <w:rFonts w:ascii="Times New Roman" w:eastAsia="Times New Roman" w:hAnsi="Times New Roman" w:cs="Times New Roman"/>
          <w:color w:val="444444"/>
          <w:kern w:val="36"/>
          <w:sz w:val="24"/>
          <w:szCs w:val="24"/>
        </w:rPr>
        <w:t xml:space="preserve">The Geography of Celebrity and Glamour: Economy, Culture and Desire in the City,” </w:t>
      </w:r>
      <w:r w:rsidRPr="00103CD9">
        <w:rPr>
          <w:rFonts w:ascii="Times New Roman" w:hAnsi="Times New Roman" w:cs="Times New Roman"/>
          <w:i/>
          <w:iCs/>
          <w:color w:val="444444"/>
          <w:sz w:val="24"/>
          <w:szCs w:val="24"/>
          <w:bdr w:val="none" w:sz="0" w:space="0" w:color="auto" w:frame="1"/>
        </w:rPr>
        <w:t>City, Culture and Society</w:t>
      </w:r>
      <w:r w:rsidRPr="00103CD9">
        <w:rPr>
          <w:rFonts w:ascii="Times New Roman" w:hAnsi="Times New Roman" w:cs="Times New Roman"/>
          <w:color w:val="444444"/>
          <w:sz w:val="24"/>
          <w:szCs w:val="24"/>
        </w:rPr>
        <w:t>, 4, 2-11.</w:t>
      </w:r>
    </w:p>
    <w:p w14:paraId="3AE216A8" w14:textId="41A7F741" w:rsidR="00D64DBD" w:rsidRDefault="00D64DBD" w:rsidP="00D64DBD">
      <w:pPr>
        <w:pStyle w:val="NoSpacing"/>
        <w:rPr>
          <w:rFonts w:ascii="Times New Roman" w:eastAsia="Arial Unicode MS" w:hAnsi="Times New Roman" w:cs="Times New Roman"/>
          <w:color w:val="000000"/>
          <w:sz w:val="24"/>
          <w:szCs w:val="24"/>
        </w:rPr>
      </w:pPr>
      <w:r w:rsidRPr="00103CD9">
        <w:rPr>
          <w:rFonts w:ascii="Times New Roman" w:eastAsia="Arial Unicode MS" w:hAnsi="Times New Roman" w:cs="Times New Roman"/>
          <w:color w:val="000000"/>
          <w:sz w:val="24"/>
          <w:szCs w:val="24"/>
        </w:rPr>
        <w:t xml:space="preserve">A. R. Cuthbert (2006) </w:t>
      </w:r>
      <w:r w:rsidRPr="00103CD9">
        <w:rPr>
          <w:rFonts w:ascii="Times New Roman" w:eastAsia="Arial Unicode MS" w:hAnsi="Times New Roman" w:cs="Times New Roman"/>
          <w:i/>
          <w:color w:val="000000"/>
          <w:sz w:val="24"/>
          <w:szCs w:val="24"/>
        </w:rPr>
        <w:t>The Form of Cities: Political Economy and Urban Design</w:t>
      </w:r>
      <w:r w:rsidR="004641CE" w:rsidRPr="00103CD9">
        <w:rPr>
          <w:rFonts w:ascii="Times New Roman" w:eastAsia="Arial Unicode MS" w:hAnsi="Times New Roman" w:cs="Times New Roman"/>
          <w:color w:val="000000"/>
          <w:sz w:val="24"/>
          <w:szCs w:val="24"/>
        </w:rPr>
        <w:t>, Oxford</w:t>
      </w:r>
      <w:r w:rsidRPr="00103CD9">
        <w:rPr>
          <w:rFonts w:ascii="Times New Roman" w:eastAsia="Arial Unicode MS" w:hAnsi="Times New Roman" w:cs="Times New Roman"/>
          <w:color w:val="000000"/>
          <w:sz w:val="24"/>
          <w:szCs w:val="24"/>
        </w:rPr>
        <w:t>: Blackwell</w:t>
      </w:r>
      <w:r>
        <w:rPr>
          <w:rFonts w:ascii="Times New Roman" w:eastAsia="Arial Unicode MS" w:hAnsi="Times New Roman" w:cs="Times New Roman"/>
          <w:color w:val="000000"/>
          <w:sz w:val="24"/>
          <w:szCs w:val="24"/>
        </w:rPr>
        <w:t>.</w:t>
      </w:r>
    </w:p>
    <w:p w14:paraId="0E8BF7FC" w14:textId="77777777" w:rsidR="00D64DBD" w:rsidRDefault="00D64DBD" w:rsidP="00D64DBD">
      <w:pPr>
        <w:pStyle w:val="NoSpacing"/>
        <w:rPr>
          <w:rFonts w:ascii="Times New Roman" w:eastAsia="Arial Unicode MS" w:hAnsi="Times New Roman" w:cs="Times New Roman"/>
          <w:color w:val="000000"/>
          <w:sz w:val="24"/>
          <w:szCs w:val="24"/>
        </w:rPr>
      </w:pPr>
    </w:p>
    <w:p w14:paraId="2AB546EE" w14:textId="77777777" w:rsidR="00D64DBD" w:rsidRDefault="00D64DBD" w:rsidP="00D64DBD">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K. </w:t>
      </w:r>
      <w:proofErr w:type="spellStart"/>
      <w:r>
        <w:rPr>
          <w:rFonts w:ascii="Times New Roman" w:eastAsia="Times New Roman" w:hAnsi="Times New Roman" w:cs="Times New Roman"/>
          <w:color w:val="000000"/>
          <w:sz w:val="24"/>
          <w:szCs w:val="24"/>
        </w:rPr>
        <w:t>Dinnie</w:t>
      </w:r>
      <w:proofErr w:type="spellEnd"/>
      <w:r>
        <w:rPr>
          <w:rFonts w:ascii="Times New Roman" w:eastAsia="Times New Roman" w:hAnsi="Times New Roman" w:cs="Times New Roman"/>
          <w:color w:val="000000"/>
          <w:sz w:val="24"/>
          <w:szCs w:val="24"/>
        </w:rPr>
        <w:t xml:space="preserve"> (2011)</w:t>
      </w:r>
      <w:r>
        <w:rPr>
          <w:rFonts w:ascii="Times New Roman" w:eastAsia="Times New Roman" w:hAnsi="Times New Roman" w:cs="Times New Roman"/>
          <w:color w:val="000000"/>
          <w:sz w:val="24"/>
          <w:szCs w:val="24"/>
          <w:shd w:val="clear" w:color="auto" w:fill="FFFF99"/>
        </w:rPr>
        <w:t xml:space="preserve"> </w:t>
      </w:r>
      <w:r>
        <w:rPr>
          <w:rFonts w:ascii="Times New Roman" w:hAnsi="Times New Roman" w:cs="Times New Roman"/>
          <w:i/>
          <w:sz w:val="24"/>
          <w:szCs w:val="24"/>
        </w:rPr>
        <w:t>City </w:t>
      </w:r>
      <w:proofErr w:type="gramStart"/>
      <w:r>
        <w:rPr>
          <w:rFonts w:ascii="Times New Roman" w:hAnsi="Times New Roman" w:cs="Times New Roman"/>
          <w:i/>
          <w:sz w:val="24"/>
          <w:szCs w:val="24"/>
        </w:rPr>
        <w:t>Branding :</w:t>
      </w:r>
      <w:proofErr w:type="gramEnd"/>
      <w:r>
        <w:rPr>
          <w:rFonts w:ascii="Times New Roman" w:hAnsi="Times New Roman" w:cs="Times New Roman"/>
          <w:i/>
          <w:sz w:val="24"/>
          <w:szCs w:val="24"/>
        </w:rPr>
        <w:t> Theory and Cases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Houndmills</w:t>
      </w:r>
      <w:proofErr w:type="spellEnd"/>
      <w:r>
        <w:rPr>
          <w:rFonts w:ascii="Times New Roman" w:eastAsia="Times New Roman" w:hAnsi="Times New Roman" w:cs="Times New Roman"/>
          <w:color w:val="000000"/>
          <w:sz w:val="24"/>
          <w:szCs w:val="24"/>
        </w:rPr>
        <w:t>, Basingstoke, Palgrave Macmillan.</w:t>
      </w:r>
      <w:r>
        <w:rPr>
          <w:rFonts w:ascii="Times New Roman" w:eastAsia="Times New Roman" w:hAnsi="Times New Roman" w:cs="Times New Roman"/>
          <w:color w:val="000000"/>
          <w:sz w:val="24"/>
          <w:szCs w:val="24"/>
        </w:rPr>
        <w:br/>
      </w:r>
    </w:p>
    <w:p w14:paraId="076EDDC6" w14:textId="77777777" w:rsidR="00D64DBD" w:rsidRDefault="00566D03" w:rsidP="00D64DBD">
      <w:pPr>
        <w:pStyle w:val="NoSpacing"/>
        <w:rPr>
          <w:rFonts w:ascii="Times New Roman" w:hAnsi="Times New Roman" w:cs="Times New Roman"/>
          <w:sz w:val="24"/>
          <w:szCs w:val="24"/>
        </w:rPr>
      </w:pPr>
      <w:hyperlink r:id="rId12" w:anchor="!" w:history="1">
        <w:r w:rsidR="00D64DBD">
          <w:rPr>
            <w:rStyle w:val="Hyperlink"/>
            <w:rFonts w:ascii="Times New Roman" w:hAnsi="Times New Roman" w:cs="Times New Roman"/>
            <w:color w:val="auto"/>
            <w:sz w:val="24"/>
            <w:szCs w:val="24"/>
            <w:u w:val="none"/>
          </w:rPr>
          <w:t xml:space="preserve">S. </w:t>
        </w:r>
        <w:proofErr w:type="spellStart"/>
        <w:r w:rsidR="00D64DBD">
          <w:rPr>
            <w:rStyle w:val="Hyperlink"/>
            <w:rFonts w:ascii="Times New Roman" w:hAnsi="Times New Roman" w:cs="Times New Roman"/>
            <w:color w:val="auto"/>
            <w:sz w:val="24"/>
            <w:szCs w:val="24"/>
            <w:u w:val="none"/>
          </w:rPr>
          <w:t>Dörry</w:t>
        </w:r>
        <w:proofErr w:type="spellEnd"/>
      </w:hyperlink>
      <w:r w:rsidR="00D64DBD">
        <w:rPr>
          <w:rFonts w:ascii="Times New Roman" w:hAnsi="Times New Roman" w:cs="Times New Roman"/>
          <w:sz w:val="24"/>
          <w:szCs w:val="24"/>
        </w:rPr>
        <w:t xml:space="preserve">, </w:t>
      </w:r>
      <w:hyperlink r:id="rId13" w:anchor="!" w:history="1">
        <w:r w:rsidR="00D64DBD">
          <w:rPr>
            <w:rStyle w:val="Hyperlink"/>
            <w:rFonts w:ascii="Times New Roman" w:hAnsi="Times New Roman" w:cs="Times New Roman"/>
            <w:color w:val="auto"/>
            <w:sz w:val="24"/>
            <w:szCs w:val="24"/>
            <w:u w:val="none"/>
          </w:rPr>
          <w:t xml:space="preserve">M. </w:t>
        </w:r>
        <w:proofErr w:type="spellStart"/>
        <w:r w:rsidR="00D64DBD">
          <w:rPr>
            <w:rStyle w:val="Hyperlink"/>
            <w:rFonts w:ascii="Times New Roman" w:hAnsi="Times New Roman" w:cs="Times New Roman"/>
            <w:color w:val="auto"/>
            <w:sz w:val="24"/>
            <w:szCs w:val="24"/>
            <w:u w:val="none"/>
          </w:rPr>
          <w:t>Rosol</w:t>
        </w:r>
        <w:proofErr w:type="spellEnd"/>
      </w:hyperlink>
      <w:r w:rsidR="00D64DBD">
        <w:rPr>
          <w:rFonts w:ascii="Times New Roman" w:hAnsi="Times New Roman" w:cs="Times New Roman"/>
          <w:sz w:val="24"/>
          <w:szCs w:val="24"/>
        </w:rPr>
        <w:t xml:space="preserve"> and </w:t>
      </w:r>
      <w:hyperlink r:id="rId14" w:anchor="!" w:history="1">
        <w:proofErr w:type="spellStart"/>
        <w:r w:rsidR="00D64DBD">
          <w:rPr>
            <w:rStyle w:val="Hyperlink"/>
            <w:rFonts w:ascii="Times New Roman" w:hAnsi="Times New Roman" w:cs="Times New Roman"/>
            <w:color w:val="auto"/>
            <w:sz w:val="24"/>
            <w:szCs w:val="24"/>
            <w:u w:val="none"/>
          </w:rPr>
          <w:t>F.Thissen</w:t>
        </w:r>
        <w:proofErr w:type="spellEnd"/>
      </w:hyperlink>
      <w:r w:rsidR="00D64DBD">
        <w:rPr>
          <w:rFonts w:ascii="Times New Roman" w:eastAsia="Times New Roman" w:hAnsi="Times New Roman" w:cs="Times New Roman"/>
          <w:color w:val="505050"/>
          <w:sz w:val="24"/>
          <w:szCs w:val="24"/>
        </w:rPr>
        <w:t xml:space="preserve"> (2016) “The significance of creative industry policy narratives for Zürich’s transformation toward a post-industrial city,” </w:t>
      </w:r>
      <w:hyperlink r:id="rId15" w:tooltip="Go to Cities on ScienceDirect" w:history="1">
        <w:r w:rsidR="00D64DBD">
          <w:rPr>
            <w:rStyle w:val="Hyperlink"/>
            <w:rFonts w:ascii="Times New Roman" w:eastAsia="Times New Roman" w:hAnsi="Times New Roman" w:cs="Times New Roman"/>
            <w:i/>
            <w:color w:val="505050"/>
            <w:sz w:val="24"/>
            <w:szCs w:val="24"/>
            <w:u w:val="none"/>
          </w:rPr>
          <w:t>Cities</w:t>
        </w:r>
      </w:hyperlink>
      <w:r w:rsidR="00D64DBD">
        <w:rPr>
          <w:rFonts w:ascii="Times New Roman" w:eastAsia="Times New Roman" w:hAnsi="Times New Roman" w:cs="Times New Roman"/>
          <w:color w:val="505050"/>
          <w:sz w:val="24"/>
          <w:szCs w:val="24"/>
        </w:rPr>
        <w:t>, 58, 137-142.</w:t>
      </w:r>
      <w:r w:rsidR="00D64DBD">
        <w:rPr>
          <w:rFonts w:ascii="Times New Roman" w:hAnsi="Times New Roman" w:cs="Times New Roman"/>
          <w:sz w:val="24"/>
          <w:szCs w:val="24"/>
        </w:rPr>
        <w:t xml:space="preserve"> </w:t>
      </w:r>
    </w:p>
    <w:p w14:paraId="433EA914" w14:textId="77777777" w:rsidR="00D64DBD" w:rsidRDefault="00D64DBD" w:rsidP="00D64DBD">
      <w:pPr>
        <w:spacing w:after="0" w:line="240" w:lineRule="auto"/>
        <w:textAlignment w:val="center"/>
        <w:outlineLvl w:val="1"/>
        <w:rPr>
          <w:rFonts w:ascii="Times New Roman" w:hAnsi="Times New Roman" w:cs="Times New Roman"/>
          <w:sz w:val="24"/>
          <w:szCs w:val="24"/>
        </w:rPr>
      </w:pPr>
    </w:p>
    <w:p w14:paraId="55E94E4A"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Dymski</w:t>
      </w:r>
      <w:proofErr w:type="spellEnd"/>
      <w:r>
        <w:rPr>
          <w:rFonts w:ascii="Times New Roman" w:hAnsi="Times New Roman" w:cs="Times New Roman"/>
          <w:sz w:val="24"/>
          <w:szCs w:val="24"/>
        </w:rPr>
        <w:t xml:space="preserve"> (2012) “Subprime crisis and urban problematic,” pp. 293-314 in M. B. </w:t>
      </w:r>
      <w:proofErr w:type="spellStart"/>
      <w:r>
        <w:rPr>
          <w:rFonts w:ascii="Times New Roman" w:hAnsi="Times New Roman" w:cs="Times New Roman"/>
          <w:sz w:val="24"/>
          <w:szCs w:val="24"/>
        </w:rPr>
        <w:t>Aalbers</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Subprime Cities: The Political Economy of Mortgage Markets</w:t>
      </w:r>
      <w:r>
        <w:rPr>
          <w:rFonts w:ascii="Times New Roman" w:hAnsi="Times New Roman" w:cs="Times New Roman"/>
          <w:sz w:val="24"/>
          <w:szCs w:val="24"/>
        </w:rPr>
        <w:t>,” Oxford: Wiley-Blackwell.</w:t>
      </w:r>
    </w:p>
    <w:p w14:paraId="655E9774" w14:textId="647CC776"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and S. S.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(2012) “The changing character of urban redevelopment,” pp. 587-608 in R. Crane and R. Weber (eds.) </w:t>
      </w:r>
      <w:r>
        <w:rPr>
          <w:rFonts w:ascii="Times New Roman" w:hAnsi="Times New Roman" w:cs="Times New Roman"/>
          <w:i/>
          <w:sz w:val="24"/>
          <w:szCs w:val="24"/>
        </w:rPr>
        <w:t>The Oxford Handbook of Urban Planning</w:t>
      </w:r>
      <w:r>
        <w:rPr>
          <w:rFonts w:ascii="Times New Roman" w:hAnsi="Times New Roman" w:cs="Times New Roman"/>
          <w:sz w:val="24"/>
          <w:szCs w:val="24"/>
        </w:rPr>
        <w:t xml:space="preserve">, Oxford: Oxford University Press. </w:t>
      </w:r>
    </w:p>
    <w:p w14:paraId="21FCE744" w14:textId="389FFD4E" w:rsidR="00E65C77" w:rsidRDefault="00E65C77"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S. S. </w:t>
      </w:r>
      <w:proofErr w:type="spellStart"/>
      <w:r>
        <w:rPr>
          <w:rFonts w:ascii="Times New Roman" w:hAnsi="Times New Roman" w:cs="Times New Roman"/>
          <w:sz w:val="24"/>
          <w:szCs w:val="24"/>
        </w:rPr>
        <w:t>Fainstein</w:t>
      </w:r>
      <w:proofErr w:type="spellEnd"/>
      <w:r>
        <w:rPr>
          <w:rFonts w:ascii="Times New Roman" w:hAnsi="Times New Roman" w:cs="Times New Roman"/>
          <w:sz w:val="24"/>
          <w:szCs w:val="24"/>
        </w:rPr>
        <w:t xml:space="preserve"> (2001) The City Builders: Property Development in New York and London, 1980-2000,” Lawrence: Kansas University Press. </w:t>
      </w:r>
    </w:p>
    <w:p w14:paraId="78E535FF"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Fernandez and M. B. </w:t>
      </w:r>
      <w:proofErr w:type="spellStart"/>
      <w:r>
        <w:rPr>
          <w:rFonts w:ascii="Times New Roman" w:hAnsi="Times New Roman" w:cs="Times New Roman"/>
          <w:sz w:val="24"/>
          <w:szCs w:val="24"/>
        </w:rPr>
        <w:t>Aalbers</w:t>
      </w:r>
      <w:proofErr w:type="spellEnd"/>
      <w:r>
        <w:rPr>
          <w:rFonts w:ascii="Times New Roman" w:hAnsi="Times New Roman" w:cs="Times New Roman"/>
          <w:sz w:val="24"/>
          <w:szCs w:val="24"/>
        </w:rPr>
        <w:t xml:space="preserve"> (2016) “Financialization and housing: between globalization and varieties of capitalism,” </w:t>
      </w:r>
      <w:r>
        <w:rPr>
          <w:rFonts w:ascii="Times New Roman" w:hAnsi="Times New Roman" w:cs="Times New Roman"/>
          <w:i/>
          <w:sz w:val="24"/>
          <w:szCs w:val="24"/>
        </w:rPr>
        <w:t>Competition and Change</w:t>
      </w:r>
      <w:r>
        <w:rPr>
          <w:rFonts w:ascii="Times New Roman" w:hAnsi="Times New Roman" w:cs="Times New Roman"/>
          <w:sz w:val="24"/>
          <w:szCs w:val="24"/>
        </w:rPr>
        <w:t>, 20, 71-88.</w:t>
      </w:r>
    </w:p>
    <w:p w14:paraId="0C557751" w14:textId="77777777" w:rsidR="00D64DBD" w:rsidRDefault="00D64DBD" w:rsidP="00D64DBD">
      <w:pPr>
        <w:rPr>
          <w:rFonts w:ascii="Times New Roman" w:hAnsi="Times New Roman" w:cs="Times New Roman"/>
          <w:b/>
          <w:bCs/>
          <w:i/>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Folmer</w:t>
      </w:r>
      <w:proofErr w:type="spellEnd"/>
      <w:r>
        <w:rPr>
          <w:rFonts w:ascii="Times New Roman" w:hAnsi="Times New Roman" w:cs="Times New Roman"/>
          <w:sz w:val="24"/>
          <w:szCs w:val="24"/>
        </w:rPr>
        <w:t xml:space="preserve"> and R. C. </w:t>
      </w:r>
      <w:proofErr w:type="spellStart"/>
      <w:r>
        <w:rPr>
          <w:rFonts w:ascii="Times New Roman" w:hAnsi="Times New Roman" w:cs="Times New Roman"/>
          <w:sz w:val="24"/>
          <w:szCs w:val="24"/>
        </w:rPr>
        <w:t>Kloosterman</w:t>
      </w:r>
      <w:proofErr w:type="spellEnd"/>
      <w:r>
        <w:rPr>
          <w:rFonts w:ascii="Times New Roman" w:hAnsi="Times New Roman" w:cs="Times New Roman"/>
          <w:sz w:val="24"/>
          <w:szCs w:val="24"/>
        </w:rPr>
        <w:t xml:space="preserve"> (2017) “</w:t>
      </w:r>
      <w:hyperlink r:id="rId16" w:history="1">
        <w:r w:rsidRPr="001F23B2">
          <w:rPr>
            <w:rStyle w:val="Hyperlink"/>
            <w:rFonts w:ascii="Times New Roman" w:hAnsi="Times New Roman" w:cs="Times New Roman"/>
            <w:color w:val="000000" w:themeColor="text1"/>
            <w:sz w:val="24"/>
            <w:szCs w:val="24"/>
            <w:u w:val="none"/>
          </w:rPr>
          <w:t xml:space="preserve">Emerging intra-urban geographies of the cognitive-cultural economy: Evidence from residential </w:t>
        </w:r>
        <w:proofErr w:type="spellStart"/>
        <w:r w:rsidRPr="001F23B2">
          <w:rPr>
            <w:rStyle w:val="Hyperlink"/>
            <w:rFonts w:ascii="Times New Roman" w:hAnsi="Times New Roman" w:cs="Times New Roman"/>
            <w:color w:val="000000" w:themeColor="text1"/>
            <w:sz w:val="24"/>
            <w:szCs w:val="24"/>
            <w:u w:val="none"/>
          </w:rPr>
          <w:t>neighbourhoods</w:t>
        </w:r>
        <w:proofErr w:type="spellEnd"/>
        <w:r w:rsidRPr="001F23B2">
          <w:rPr>
            <w:rStyle w:val="Hyperlink"/>
            <w:rFonts w:ascii="Times New Roman" w:hAnsi="Times New Roman" w:cs="Times New Roman"/>
            <w:color w:val="000000" w:themeColor="text1"/>
            <w:sz w:val="24"/>
            <w:szCs w:val="24"/>
            <w:u w:val="none"/>
          </w:rPr>
          <w:t xml:space="preserve"> in Dutch cities</w:t>
        </w:r>
      </w:hyperlink>
      <w:r w:rsidRPr="001F23B2">
        <w:rPr>
          <w:rFonts w:ascii="Times New Roman" w:hAnsi="Times New Roman" w:cs="Times New Roman"/>
          <w:bCs/>
          <w:sz w:val="24"/>
          <w:szCs w:val="24"/>
        </w:rPr>
        <w:t xml:space="preserve">,” </w:t>
      </w:r>
      <w:r>
        <w:rPr>
          <w:rFonts w:ascii="Times New Roman" w:hAnsi="Times New Roman" w:cs="Times New Roman"/>
          <w:bCs/>
          <w:i/>
          <w:sz w:val="24"/>
          <w:szCs w:val="24"/>
        </w:rPr>
        <w:t>Environment and Planning A,</w:t>
      </w:r>
      <w:r>
        <w:rPr>
          <w:rFonts w:ascii="Times New Roman" w:hAnsi="Times New Roman" w:cs="Times New Roman"/>
          <w:b/>
          <w:bCs/>
          <w:sz w:val="24"/>
          <w:szCs w:val="24"/>
        </w:rPr>
        <w:t xml:space="preserve"> </w:t>
      </w:r>
      <w:r>
        <w:rPr>
          <w:rFonts w:ascii="Times New Roman" w:hAnsi="Times New Roman" w:cs="Times New Roman"/>
          <w:bCs/>
          <w:sz w:val="24"/>
          <w:szCs w:val="24"/>
        </w:rPr>
        <w:t>49, 801-818.</w:t>
      </w:r>
      <w:r>
        <w:rPr>
          <w:rFonts w:ascii="Times New Roman" w:hAnsi="Times New Roman" w:cs="Times New Roman"/>
          <w:b/>
          <w:bCs/>
          <w:i/>
          <w:sz w:val="24"/>
          <w:szCs w:val="24"/>
        </w:rPr>
        <w:t xml:space="preserve"> </w:t>
      </w:r>
    </w:p>
    <w:p w14:paraId="45CF25AF"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lastRenderedPageBreak/>
        <w:t xml:space="preserve">R. Glass (1964) “Aspects of change,” pp. xiii-xlii in </w:t>
      </w:r>
      <w:r>
        <w:rPr>
          <w:rFonts w:ascii="Times New Roman" w:hAnsi="Times New Roman" w:cs="Times New Roman"/>
          <w:i/>
          <w:sz w:val="24"/>
          <w:szCs w:val="24"/>
        </w:rPr>
        <w:t>London: Aspects of Change</w:t>
      </w:r>
      <w:r>
        <w:rPr>
          <w:rFonts w:ascii="Times New Roman" w:hAnsi="Times New Roman" w:cs="Times New Roman"/>
          <w:sz w:val="24"/>
          <w:szCs w:val="24"/>
        </w:rPr>
        <w:t>, Centre for Urban Studies Report No. 3, London: MacGibbon and Kee.</w:t>
      </w:r>
    </w:p>
    <w:p w14:paraId="36E57A73"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K. F. </w:t>
      </w:r>
      <w:proofErr w:type="spellStart"/>
      <w:r>
        <w:rPr>
          <w:rFonts w:ascii="Times New Roman" w:hAnsi="Times New Roman" w:cs="Times New Roman"/>
          <w:sz w:val="24"/>
          <w:szCs w:val="24"/>
        </w:rPr>
        <w:t>Gothan</w:t>
      </w:r>
      <w:proofErr w:type="spellEnd"/>
      <w:r>
        <w:rPr>
          <w:rFonts w:ascii="Times New Roman" w:hAnsi="Times New Roman" w:cs="Times New Roman"/>
          <w:sz w:val="24"/>
          <w:szCs w:val="24"/>
        </w:rPr>
        <w:t xml:space="preserve"> (2012) “Creating liquidity out of spatial fixity: the secondary circuit of capital and the restructuring of the US housing finance system,” pp. 25-52 in M. B. </w:t>
      </w:r>
      <w:proofErr w:type="spellStart"/>
      <w:r>
        <w:rPr>
          <w:rFonts w:ascii="Times New Roman" w:hAnsi="Times New Roman" w:cs="Times New Roman"/>
          <w:sz w:val="24"/>
          <w:szCs w:val="24"/>
        </w:rPr>
        <w:t>Aalbers</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Subprime Cities: The Political Economy of Mortgage Markets,</w:t>
      </w:r>
      <w:r>
        <w:rPr>
          <w:rFonts w:ascii="Times New Roman" w:hAnsi="Times New Roman" w:cs="Times New Roman"/>
          <w:sz w:val="24"/>
          <w:szCs w:val="24"/>
        </w:rPr>
        <w:t xml:space="preserve"> Oxford: Wiley-Blackwell. </w:t>
      </w:r>
    </w:p>
    <w:p w14:paraId="1C975962"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Guironnet</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Attuyer</w:t>
      </w:r>
      <w:proofErr w:type="spellEnd"/>
      <w:r>
        <w:rPr>
          <w:rFonts w:ascii="Times New Roman" w:hAnsi="Times New Roman" w:cs="Times New Roman"/>
          <w:sz w:val="24"/>
          <w:szCs w:val="24"/>
        </w:rPr>
        <w:t xml:space="preserve"> and L. Halbert (2016) “Building cities on financial assets: the financialization of property markets and its implications for city governments in the Paris city-region, </w:t>
      </w:r>
      <w:r>
        <w:rPr>
          <w:rFonts w:ascii="Times New Roman" w:hAnsi="Times New Roman" w:cs="Times New Roman"/>
          <w:i/>
          <w:sz w:val="24"/>
          <w:szCs w:val="24"/>
        </w:rPr>
        <w:t>Urban Studies</w:t>
      </w:r>
      <w:r>
        <w:rPr>
          <w:rFonts w:ascii="Times New Roman" w:hAnsi="Times New Roman" w:cs="Times New Roman"/>
          <w:sz w:val="24"/>
          <w:szCs w:val="24"/>
        </w:rPr>
        <w:t>, 53, 1442-1464.</w:t>
      </w:r>
    </w:p>
    <w:p w14:paraId="754CC2A4"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S. Guy and J. </w:t>
      </w:r>
      <w:proofErr w:type="spellStart"/>
      <w:r>
        <w:rPr>
          <w:rFonts w:ascii="Times New Roman" w:hAnsi="Times New Roman" w:cs="Times New Roman"/>
          <w:sz w:val="24"/>
          <w:szCs w:val="24"/>
        </w:rPr>
        <w:t>Henneberry</w:t>
      </w:r>
      <w:proofErr w:type="spellEnd"/>
      <w:r>
        <w:rPr>
          <w:rFonts w:ascii="Times New Roman" w:hAnsi="Times New Roman" w:cs="Times New Roman"/>
          <w:sz w:val="24"/>
          <w:szCs w:val="24"/>
        </w:rPr>
        <w:t xml:space="preserve"> (2002) </w:t>
      </w:r>
      <w:r>
        <w:rPr>
          <w:rFonts w:ascii="Times New Roman" w:hAnsi="Times New Roman" w:cs="Times New Roman"/>
          <w:i/>
          <w:sz w:val="24"/>
          <w:szCs w:val="24"/>
        </w:rPr>
        <w:t>Development and Developers: Perspective on Property</w:t>
      </w:r>
      <w:r>
        <w:rPr>
          <w:rFonts w:ascii="Times New Roman" w:hAnsi="Times New Roman" w:cs="Times New Roman"/>
          <w:sz w:val="24"/>
          <w:szCs w:val="24"/>
        </w:rPr>
        <w:t xml:space="preserve">, Oxford: Blackwell. </w:t>
      </w:r>
    </w:p>
    <w:p w14:paraId="1CD3F6B4"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J. Hackworth (2007) </w:t>
      </w:r>
      <w:r>
        <w:rPr>
          <w:rFonts w:ascii="Times New Roman" w:hAnsi="Times New Roman" w:cs="Times New Roman"/>
          <w:i/>
          <w:sz w:val="24"/>
          <w:szCs w:val="24"/>
        </w:rPr>
        <w:t>The Neoliberal City: Governance, Ideology and Development in American Urbanism</w:t>
      </w:r>
      <w:r>
        <w:rPr>
          <w:rFonts w:ascii="Times New Roman" w:hAnsi="Times New Roman" w:cs="Times New Roman"/>
          <w:sz w:val="24"/>
          <w:szCs w:val="24"/>
        </w:rPr>
        <w:t>, Ithaca: Cornell University Press.</w:t>
      </w:r>
    </w:p>
    <w:p w14:paraId="0AAC2B3D"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Haila</w:t>
      </w:r>
      <w:proofErr w:type="spellEnd"/>
      <w:r>
        <w:rPr>
          <w:rFonts w:ascii="Times New Roman" w:hAnsi="Times New Roman" w:cs="Times New Roman"/>
          <w:sz w:val="24"/>
          <w:szCs w:val="24"/>
        </w:rPr>
        <w:t xml:space="preserve"> (2016) </w:t>
      </w:r>
      <w:r>
        <w:rPr>
          <w:rFonts w:ascii="Times New Roman" w:hAnsi="Times New Roman" w:cs="Times New Roman"/>
          <w:i/>
          <w:sz w:val="24"/>
          <w:szCs w:val="24"/>
        </w:rPr>
        <w:t>Urban Land Rent: Singapore as a Property State</w:t>
      </w:r>
      <w:r>
        <w:rPr>
          <w:rFonts w:ascii="Times New Roman" w:hAnsi="Times New Roman" w:cs="Times New Roman"/>
          <w:sz w:val="24"/>
          <w:szCs w:val="24"/>
        </w:rPr>
        <w:t>, Chichester: Wiley-Blackwell.</w:t>
      </w:r>
    </w:p>
    <w:p w14:paraId="0A038075"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L. Halbert and K. </w:t>
      </w:r>
      <w:proofErr w:type="spellStart"/>
      <w:r>
        <w:rPr>
          <w:rFonts w:ascii="Times New Roman" w:hAnsi="Times New Roman" w:cs="Times New Roman"/>
          <w:sz w:val="24"/>
          <w:szCs w:val="24"/>
        </w:rPr>
        <w:t>Attuyer</w:t>
      </w:r>
      <w:proofErr w:type="spellEnd"/>
      <w:r>
        <w:rPr>
          <w:rFonts w:ascii="Times New Roman" w:hAnsi="Times New Roman" w:cs="Times New Roman"/>
          <w:sz w:val="24"/>
          <w:szCs w:val="24"/>
        </w:rPr>
        <w:t xml:space="preserve"> (2016) “Introduction: the financialization of urban production: conditions, mediations, and transformations,” </w:t>
      </w:r>
      <w:r>
        <w:rPr>
          <w:rFonts w:ascii="Times New Roman" w:hAnsi="Times New Roman" w:cs="Times New Roman"/>
          <w:i/>
          <w:sz w:val="24"/>
          <w:szCs w:val="24"/>
        </w:rPr>
        <w:t>Urban Studies</w:t>
      </w:r>
      <w:r>
        <w:rPr>
          <w:rFonts w:ascii="Times New Roman" w:hAnsi="Times New Roman" w:cs="Times New Roman"/>
          <w:sz w:val="24"/>
          <w:szCs w:val="24"/>
        </w:rPr>
        <w:t>, 53, 1347-1361.</w:t>
      </w:r>
    </w:p>
    <w:p w14:paraId="4363ABF2"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P. G. Hall and K. Pain (2009) </w:t>
      </w:r>
      <w:r>
        <w:rPr>
          <w:rFonts w:ascii="Times New Roman" w:hAnsi="Times New Roman" w:cs="Times New Roman"/>
          <w:i/>
          <w:sz w:val="24"/>
          <w:szCs w:val="24"/>
        </w:rPr>
        <w:t>The Polycentric Metropolis: Learning from Mega-City Regions in Europe,</w:t>
      </w:r>
      <w:r>
        <w:rPr>
          <w:rFonts w:ascii="Times New Roman" w:hAnsi="Times New Roman" w:cs="Times New Roman"/>
          <w:sz w:val="24"/>
          <w:szCs w:val="24"/>
        </w:rPr>
        <w:t xml:space="preserve"> London: Routledge. </w:t>
      </w:r>
    </w:p>
    <w:p w14:paraId="61C83988"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Hamnett</w:t>
      </w:r>
      <w:proofErr w:type="spellEnd"/>
      <w:r>
        <w:rPr>
          <w:rFonts w:ascii="Times New Roman" w:hAnsi="Times New Roman" w:cs="Times New Roman"/>
          <w:sz w:val="24"/>
          <w:szCs w:val="24"/>
        </w:rPr>
        <w:t xml:space="preserve"> (1991) “The blind men and the elephant: the explanation of gentrification,” </w:t>
      </w:r>
      <w:r>
        <w:rPr>
          <w:rFonts w:ascii="Times New Roman" w:hAnsi="Times New Roman" w:cs="Times New Roman"/>
          <w:i/>
          <w:sz w:val="24"/>
          <w:szCs w:val="24"/>
        </w:rPr>
        <w:t>Transactions of the Institute of British Geographers</w:t>
      </w:r>
      <w:r>
        <w:rPr>
          <w:rFonts w:ascii="Times New Roman" w:hAnsi="Times New Roman" w:cs="Times New Roman"/>
          <w:sz w:val="24"/>
          <w:szCs w:val="24"/>
        </w:rPr>
        <w:t>, 16, 173-189.</w:t>
      </w:r>
    </w:p>
    <w:p w14:paraId="5953EF58" w14:textId="77777777" w:rsidR="00D64DBD" w:rsidRDefault="00D64DBD" w:rsidP="00D64DBD">
      <w:pPr>
        <w:rPr>
          <w:rFonts w:ascii="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Hamnett</w:t>
      </w:r>
      <w:proofErr w:type="spellEnd"/>
      <w:r>
        <w:rPr>
          <w:rFonts w:ascii="Times New Roman" w:eastAsia="Times New Roman" w:hAnsi="Times New Roman" w:cs="Times New Roman"/>
          <w:sz w:val="24"/>
          <w:szCs w:val="24"/>
        </w:rPr>
        <w:t xml:space="preserve"> (2003) “Gentrification and the middle-class remaking of inner London, 1961–2001,” </w:t>
      </w:r>
      <w:r>
        <w:rPr>
          <w:rFonts w:ascii="Times New Roman" w:eastAsia="Times New Roman" w:hAnsi="Times New Roman" w:cs="Times New Roman"/>
          <w:i/>
          <w:sz w:val="24"/>
          <w:szCs w:val="24"/>
        </w:rPr>
        <w:t>Urban Studies</w:t>
      </w:r>
      <w:r>
        <w:rPr>
          <w:rFonts w:ascii="Times New Roman" w:eastAsia="Times New Roman" w:hAnsi="Times New Roman" w:cs="Times New Roman"/>
          <w:sz w:val="24"/>
          <w:szCs w:val="24"/>
        </w:rPr>
        <w:t xml:space="preserve">, 40, 2401–2426. </w:t>
      </w:r>
    </w:p>
    <w:p w14:paraId="0411F41D"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D. Harvey (1985) </w:t>
      </w:r>
      <w:r>
        <w:rPr>
          <w:rFonts w:ascii="Times New Roman" w:hAnsi="Times New Roman" w:cs="Times New Roman"/>
          <w:i/>
          <w:sz w:val="24"/>
          <w:szCs w:val="24"/>
        </w:rPr>
        <w:t>The Urbanization of Capital: Studies in the History and Theory of Capitalist Urbanization</w:t>
      </w:r>
      <w:r>
        <w:rPr>
          <w:rFonts w:ascii="Times New Roman" w:hAnsi="Times New Roman" w:cs="Times New Roman"/>
          <w:sz w:val="24"/>
          <w:szCs w:val="24"/>
        </w:rPr>
        <w:t xml:space="preserve">, Baltimore: The Johns Hopkins University Press. </w:t>
      </w:r>
    </w:p>
    <w:p w14:paraId="3FCEBAA7"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D. Harvey (1989) “From managerialism to entrepreneurialism: the transformation in urban governance in late capitalism,” </w:t>
      </w:r>
      <w:proofErr w:type="spellStart"/>
      <w:r>
        <w:rPr>
          <w:rFonts w:ascii="Times New Roman" w:hAnsi="Times New Roman" w:cs="Times New Roman"/>
          <w:i/>
          <w:sz w:val="24"/>
          <w:szCs w:val="24"/>
          <w:shd w:val="clear" w:color="auto" w:fill="FFFFFF"/>
        </w:rPr>
        <w:t>Geografiska</w:t>
      </w:r>
      <w:proofErr w:type="spellEnd"/>
      <w:r>
        <w:rPr>
          <w:rFonts w:ascii="Times New Roman" w:hAnsi="Times New Roman" w:cs="Times New Roman"/>
          <w:i/>
          <w:sz w:val="24"/>
          <w:szCs w:val="24"/>
          <w:shd w:val="clear" w:color="auto" w:fill="FFFFFF"/>
        </w:rPr>
        <w:t xml:space="preserve"> </w:t>
      </w:r>
      <w:proofErr w:type="spellStart"/>
      <w:r>
        <w:rPr>
          <w:rFonts w:ascii="Times New Roman" w:hAnsi="Times New Roman" w:cs="Times New Roman"/>
          <w:i/>
          <w:sz w:val="24"/>
          <w:szCs w:val="24"/>
          <w:shd w:val="clear" w:color="auto" w:fill="FFFFFF"/>
        </w:rPr>
        <w:t>Annaler</w:t>
      </w:r>
      <w:proofErr w:type="spellEnd"/>
      <w:r>
        <w:rPr>
          <w:rFonts w:ascii="Times New Roman" w:hAnsi="Times New Roman" w:cs="Times New Roman"/>
          <w:sz w:val="24"/>
          <w:szCs w:val="24"/>
          <w:shd w:val="clear" w:color="auto" w:fill="FFFFFF"/>
        </w:rPr>
        <w:t>, 71 B, 3-17.</w:t>
      </w:r>
    </w:p>
    <w:p w14:paraId="78DB6265"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D. Harvey (2012) “The urban roots of financial crises: reclaiming the city for anti-capitalist struggle,” </w:t>
      </w:r>
      <w:r>
        <w:rPr>
          <w:rFonts w:ascii="Times New Roman" w:hAnsi="Times New Roman" w:cs="Times New Roman"/>
          <w:i/>
          <w:sz w:val="24"/>
          <w:szCs w:val="24"/>
        </w:rPr>
        <w:t>Socialist Register</w:t>
      </w:r>
      <w:r>
        <w:rPr>
          <w:rFonts w:ascii="Times New Roman" w:hAnsi="Times New Roman" w:cs="Times New Roman"/>
          <w:sz w:val="24"/>
          <w:szCs w:val="24"/>
        </w:rPr>
        <w:t xml:space="preserve">, Pontypool: Merlin Press, 1-35. </w:t>
      </w:r>
    </w:p>
    <w:p w14:paraId="48040185" w14:textId="67CA0B24" w:rsidR="004953C2" w:rsidRDefault="004953C2"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S. He (2010) “New-build gentrification in central Shanghai: demographic changes and socioeconomic implications,” </w:t>
      </w:r>
      <w:r w:rsidRPr="004953C2">
        <w:rPr>
          <w:rFonts w:ascii="Times New Roman" w:hAnsi="Times New Roman" w:cs="Times New Roman"/>
          <w:i/>
          <w:sz w:val="24"/>
          <w:szCs w:val="24"/>
        </w:rPr>
        <w:t>Population, Space and Place</w:t>
      </w:r>
      <w:r>
        <w:rPr>
          <w:rFonts w:ascii="Times New Roman" w:hAnsi="Times New Roman" w:cs="Times New Roman"/>
          <w:sz w:val="24"/>
          <w:szCs w:val="24"/>
        </w:rPr>
        <w:t xml:space="preserve">, </w:t>
      </w:r>
      <w:r w:rsidR="00B6252A">
        <w:rPr>
          <w:rFonts w:ascii="Times New Roman" w:hAnsi="Times New Roman" w:cs="Times New Roman"/>
          <w:sz w:val="24"/>
          <w:szCs w:val="24"/>
        </w:rPr>
        <w:t>16, 345-361.</w:t>
      </w:r>
    </w:p>
    <w:p w14:paraId="135AB2B5" w14:textId="1DB8CC17" w:rsidR="00D64DBD" w:rsidRPr="00767F1E" w:rsidRDefault="00D64DBD" w:rsidP="00D64DBD">
      <w:pPr>
        <w:rPr>
          <w:rFonts w:ascii="Times New Roman" w:hAnsi="Times New Roman" w:cs="Times New Roman"/>
          <w:sz w:val="24"/>
          <w:szCs w:val="24"/>
        </w:rPr>
      </w:pPr>
      <w:r w:rsidRPr="00767F1E">
        <w:rPr>
          <w:rFonts w:ascii="Times New Roman" w:hAnsi="Times New Roman" w:cs="Times New Roman"/>
          <w:sz w:val="24"/>
          <w:szCs w:val="24"/>
        </w:rPr>
        <w:t xml:space="preserve">H. Hoyt (1933) </w:t>
      </w:r>
      <w:r w:rsidRPr="00767F1E">
        <w:rPr>
          <w:rFonts w:ascii="Times New Roman" w:hAnsi="Times New Roman" w:cs="Times New Roman"/>
          <w:i/>
          <w:sz w:val="24"/>
          <w:szCs w:val="24"/>
        </w:rPr>
        <w:t>One Hundred Years of Land Values in Chicago: The Relationship of the Growth of Chicago to the Rise of its Land Values, 1830-1833</w:t>
      </w:r>
      <w:r w:rsidRPr="00767F1E">
        <w:rPr>
          <w:rFonts w:ascii="Times New Roman" w:hAnsi="Times New Roman" w:cs="Times New Roman"/>
          <w:sz w:val="24"/>
          <w:szCs w:val="24"/>
        </w:rPr>
        <w:t xml:space="preserve">, Chicago: Chicago University Press. </w:t>
      </w:r>
    </w:p>
    <w:p w14:paraId="1E2A5A49" w14:textId="08C694E6" w:rsidR="00767F1E" w:rsidRPr="00767F1E" w:rsidRDefault="00767F1E" w:rsidP="00D64DBD">
      <w:pPr>
        <w:rPr>
          <w:rFonts w:ascii="Times New Roman" w:hAnsi="Times New Roman"/>
        </w:rPr>
      </w:pPr>
      <w:r w:rsidRPr="00767F1E">
        <w:rPr>
          <w:rFonts w:ascii="Times New Roman" w:hAnsi="Times New Roman"/>
          <w:sz w:val="24"/>
          <w:szCs w:val="24"/>
        </w:rPr>
        <w:t xml:space="preserve">R. M. Hurd (1903) </w:t>
      </w:r>
      <w:r w:rsidRPr="00767F1E">
        <w:rPr>
          <w:rFonts w:ascii="Times New Roman" w:hAnsi="Times New Roman"/>
          <w:i/>
          <w:sz w:val="24"/>
          <w:szCs w:val="24"/>
        </w:rPr>
        <w:t>Principles of City Land Values</w:t>
      </w:r>
      <w:r w:rsidRPr="00767F1E">
        <w:rPr>
          <w:rFonts w:ascii="Times New Roman" w:hAnsi="Times New Roman"/>
          <w:sz w:val="24"/>
          <w:szCs w:val="24"/>
        </w:rPr>
        <w:t>, New York: Record and Guide</w:t>
      </w:r>
      <w:r>
        <w:rPr>
          <w:rFonts w:ascii="Times New Roman" w:hAnsi="Times New Roman"/>
        </w:rPr>
        <w:t xml:space="preserve">. </w:t>
      </w:r>
    </w:p>
    <w:p w14:paraId="19868087"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lastRenderedPageBreak/>
        <w:t xml:space="preserve">T. A. Hutton 2008 </w:t>
      </w:r>
      <w:r>
        <w:rPr>
          <w:rFonts w:ascii="Times New Roman" w:hAnsi="Times New Roman" w:cs="Times New Roman"/>
          <w:i/>
          <w:sz w:val="24"/>
          <w:szCs w:val="24"/>
        </w:rPr>
        <w:t>The New Economy of the Inner City: Restructuring, Regeneration, and Dislocation in the Twenty-First Century Metropolis</w:t>
      </w:r>
      <w:r>
        <w:rPr>
          <w:rFonts w:ascii="Times New Roman" w:hAnsi="Times New Roman" w:cs="Times New Roman"/>
          <w:sz w:val="24"/>
          <w:szCs w:val="24"/>
        </w:rPr>
        <w:t>. London: Routledge.</w:t>
      </w:r>
    </w:p>
    <w:p w14:paraId="746BF866" w14:textId="39C82C62" w:rsidR="00E92643" w:rsidRPr="00E92643" w:rsidRDefault="00E92643" w:rsidP="00D64DBD">
      <w:pPr>
        <w:rPr>
          <w:rFonts w:ascii="Times New Roman" w:hAnsi="Times New Roman" w:cs="Times New Roman"/>
          <w:sz w:val="24"/>
          <w:szCs w:val="24"/>
        </w:rPr>
      </w:pPr>
      <w:r w:rsidRPr="00E92643">
        <w:rPr>
          <w:rFonts w:ascii="Times New Roman" w:hAnsi="Times New Roman" w:cs="Times New Roman"/>
          <w:sz w:val="24"/>
          <w:szCs w:val="24"/>
        </w:rPr>
        <w:t xml:space="preserve">A. </w:t>
      </w:r>
      <w:proofErr w:type="spellStart"/>
      <w:r w:rsidRPr="00E92643">
        <w:rPr>
          <w:rFonts w:ascii="Times New Roman" w:hAnsi="Times New Roman" w:cs="Times New Roman"/>
          <w:sz w:val="24"/>
          <w:szCs w:val="24"/>
        </w:rPr>
        <w:t>Jadevicius</w:t>
      </w:r>
      <w:proofErr w:type="spellEnd"/>
      <w:r w:rsidRPr="00E92643">
        <w:rPr>
          <w:rFonts w:ascii="Times New Roman" w:hAnsi="Times New Roman" w:cs="Times New Roman"/>
          <w:sz w:val="24"/>
          <w:szCs w:val="24"/>
        </w:rPr>
        <w:t xml:space="preserve">, B. Sloan and A. Brown (2017) “Century of research on property cycles: a literature review,” </w:t>
      </w:r>
      <w:r w:rsidRPr="00E92643">
        <w:rPr>
          <w:rFonts w:ascii="Times New Roman" w:hAnsi="Times New Roman" w:cs="Times New Roman"/>
          <w:i/>
          <w:sz w:val="24"/>
          <w:szCs w:val="24"/>
        </w:rPr>
        <w:t>International Journal of Strategic Property</w:t>
      </w:r>
      <w:r w:rsidR="004D415E">
        <w:rPr>
          <w:rFonts w:ascii="Times New Roman" w:hAnsi="Times New Roman" w:cs="Times New Roman"/>
          <w:sz w:val="24"/>
          <w:szCs w:val="24"/>
        </w:rPr>
        <w:t xml:space="preserve">, </w:t>
      </w:r>
      <w:r w:rsidRPr="00E92643">
        <w:rPr>
          <w:rFonts w:ascii="Times New Roman" w:hAnsi="Times New Roman" w:cs="Times New Roman"/>
          <w:sz w:val="24"/>
          <w:szCs w:val="24"/>
        </w:rPr>
        <w:t>21, 129-143.</w:t>
      </w:r>
    </w:p>
    <w:p w14:paraId="57FD8C6A"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Kaika</w:t>
      </w:r>
      <w:proofErr w:type="spellEnd"/>
      <w:r>
        <w:rPr>
          <w:rFonts w:ascii="Times New Roman" w:hAnsi="Times New Roman" w:cs="Times New Roman"/>
          <w:sz w:val="24"/>
          <w:szCs w:val="24"/>
        </w:rPr>
        <w:t xml:space="preserve"> (2010) “Architecture and crisis: reinventing the icon, </w:t>
      </w:r>
      <w:proofErr w:type="spellStart"/>
      <w:r>
        <w:rPr>
          <w:rFonts w:ascii="Times New Roman" w:hAnsi="Times New Roman" w:cs="Times New Roman"/>
          <w:sz w:val="24"/>
          <w:szCs w:val="24"/>
        </w:rPr>
        <w:t>reimag</w:t>
      </w:r>
      <w:proofErr w:type="spellEnd"/>
      <w:r>
        <w:rPr>
          <w:rFonts w:ascii="Times New Roman" w:hAnsi="Times New Roman" w:cs="Times New Roman"/>
          <w:sz w:val="24"/>
          <w:szCs w:val="24"/>
        </w:rPr>
        <w:t>(in)</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London and rebranding the city,” </w:t>
      </w:r>
      <w:r>
        <w:rPr>
          <w:rFonts w:ascii="Times New Roman" w:hAnsi="Times New Roman" w:cs="Times New Roman"/>
          <w:i/>
          <w:sz w:val="24"/>
          <w:szCs w:val="24"/>
        </w:rPr>
        <w:t>Transactions of the Institute of British Geographers</w:t>
      </w:r>
      <w:r>
        <w:rPr>
          <w:rFonts w:ascii="Times New Roman" w:hAnsi="Times New Roman" w:cs="Times New Roman"/>
          <w:sz w:val="24"/>
          <w:szCs w:val="24"/>
        </w:rPr>
        <w:t>, 36, 453-474.</w:t>
      </w:r>
    </w:p>
    <w:p w14:paraId="3500A263"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Kaika</w:t>
      </w:r>
      <w:proofErr w:type="spellEnd"/>
      <w:r>
        <w:rPr>
          <w:rFonts w:ascii="Times New Roman" w:hAnsi="Times New Roman" w:cs="Times New Roman"/>
          <w:sz w:val="24"/>
          <w:szCs w:val="24"/>
        </w:rPr>
        <w:t xml:space="preserve"> (2016) “Land financialization as a lived process: the transformation of Milan’s Bicocca by Pirelli,” </w:t>
      </w:r>
      <w:r>
        <w:rPr>
          <w:rFonts w:ascii="Times New Roman" w:hAnsi="Times New Roman" w:cs="Times New Roman"/>
          <w:i/>
          <w:sz w:val="24"/>
          <w:szCs w:val="24"/>
        </w:rPr>
        <w:t>European Urban and Regional Studies</w:t>
      </w:r>
      <w:r>
        <w:rPr>
          <w:rFonts w:ascii="Times New Roman" w:hAnsi="Times New Roman" w:cs="Times New Roman"/>
          <w:sz w:val="24"/>
          <w:szCs w:val="24"/>
        </w:rPr>
        <w:t>, 23, 3-22.</w:t>
      </w:r>
    </w:p>
    <w:p w14:paraId="74628EAC"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Keil (2018) </w:t>
      </w:r>
      <w:r>
        <w:rPr>
          <w:rFonts w:ascii="Times New Roman" w:hAnsi="Times New Roman" w:cs="Times New Roman"/>
          <w:i/>
          <w:sz w:val="24"/>
          <w:szCs w:val="24"/>
        </w:rPr>
        <w:t>Suburban Planet: Making the World Urban from the Outside In</w:t>
      </w:r>
      <w:r>
        <w:rPr>
          <w:rFonts w:ascii="Times New Roman" w:hAnsi="Times New Roman" w:cs="Times New Roman"/>
          <w:sz w:val="24"/>
          <w:szCs w:val="24"/>
        </w:rPr>
        <w:t>, Cambridge: Polity.</w:t>
      </w:r>
    </w:p>
    <w:p w14:paraId="04084D1B"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K. H. Kim and B. Renaud (2009) “The global house-price boom and its unwinding: an analysis and a commentary,” </w:t>
      </w:r>
      <w:r>
        <w:rPr>
          <w:rFonts w:ascii="Times New Roman" w:hAnsi="Times New Roman" w:cs="Times New Roman"/>
          <w:i/>
          <w:sz w:val="24"/>
          <w:szCs w:val="24"/>
        </w:rPr>
        <w:t>Housing Studies</w:t>
      </w:r>
      <w:r>
        <w:rPr>
          <w:rFonts w:ascii="Times New Roman" w:hAnsi="Times New Roman" w:cs="Times New Roman"/>
          <w:sz w:val="24"/>
          <w:szCs w:val="24"/>
        </w:rPr>
        <w:t>, 24, 7-24.</w:t>
      </w:r>
    </w:p>
    <w:p w14:paraId="4D82B895"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R. Kling, S. Olin, and M. Poster (1991) </w:t>
      </w:r>
      <w:proofErr w:type="spellStart"/>
      <w:r>
        <w:rPr>
          <w:rFonts w:ascii="Times New Roman" w:hAnsi="Times New Roman" w:cs="Times New Roman"/>
          <w:i/>
          <w:sz w:val="24"/>
          <w:szCs w:val="24"/>
        </w:rPr>
        <w:t>Postsuburban</w:t>
      </w:r>
      <w:proofErr w:type="spellEnd"/>
      <w:r>
        <w:rPr>
          <w:rFonts w:ascii="Times New Roman" w:hAnsi="Times New Roman" w:cs="Times New Roman"/>
          <w:i/>
          <w:sz w:val="24"/>
          <w:szCs w:val="24"/>
        </w:rPr>
        <w:t xml:space="preserve"> California The Transformation of Orange County Since World War II</w:t>
      </w:r>
      <w:r>
        <w:rPr>
          <w:rFonts w:ascii="Times New Roman" w:hAnsi="Times New Roman" w:cs="Times New Roman"/>
          <w:sz w:val="24"/>
          <w:szCs w:val="24"/>
        </w:rPr>
        <w:t xml:space="preserve">, Berkeley: University of California Press, </w:t>
      </w:r>
    </w:p>
    <w:p w14:paraId="2AF019AD"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E.  E. </w:t>
      </w:r>
      <w:proofErr w:type="spellStart"/>
      <w:r>
        <w:rPr>
          <w:rFonts w:ascii="Times New Roman" w:hAnsi="Times New Roman" w:cs="Times New Roman"/>
          <w:sz w:val="24"/>
          <w:szCs w:val="24"/>
        </w:rPr>
        <w:t>Leamer</w:t>
      </w:r>
      <w:proofErr w:type="spellEnd"/>
      <w:r>
        <w:rPr>
          <w:rFonts w:ascii="Times New Roman" w:hAnsi="Times New Roman" w:cs="Times New Roman"/>
          <w:sz w:val="24"/>
          <w:szCs w:val="24"/>
        </w:rPr>
        <w:t xml:space="preserve"> (2015) “Housing really is the business cycle: what survives the lessons of 2008–09? </w:t>
      </w:r>
      <w:r>
        <w:rPr>
          <w:rFonts w:ascii="Times New Roman" w:hAnsi="Times New Roman" w:cs="Times New Roman"/>
          <w:i/>
          <w:sz w:val="24"/>
          <w:szCs w:val="24"/>
        </w:rPr>
        <w:t xml:space="preserve">Journal of Money, Credit and Banking, </w:t>
      </w:r>
      <w:r>
        <w:rPr>
          <w:rFonts w:ascii="Times New Roman" w:hAnsi="Times New Roman" w:cs="Times New Roman"/>
          <w:sz w:val="24"/>
          <w:szCs w:val="24"/>
        </w:rPr>
        <w:t>Supplement to Vol. 47, 43-50.</w:t>
      </w:r>
    </w:p>
    <w:p w14:paraId="5815CAC0" w14:textId="77777777" w:rsidR="00D64DBD" w:rsidRDefault="00D64DBD" w:rsidP="00D64DBD">
      <w:pPr>
        <w:pStyle w:val="NoSpacing"/>
        <w:rPr>
          <w:rFonts w:ascii="Times New Roman" w:hAnsi="Times New Roman" w:cs="Times New Roman"/>
          <w:sz w:val="24"/>
          <w:szCs w:val="24"/>
        </w:rPr>
      </w:pPr>
      <w:r>
        <w:rPr>
          <w:rFonts w:ascii="Times New Roman" w:hAnsi="Times New Roman" w:cs="Times New Roman"/>
          <w:sz w:val="24"/>
          <w:szCs w:val="24"/>
        </w:rPr>
        <w:t xml:space="preserve">L. Lees, T. Slater and E. Wyly (2007) </w:t>
      </w:r>
      <w:r>
        <w:rPr>
          <w:rFonts w:ascii="Times New Roman" w:hAnsi="Times New Roman" w:cs="Times New Roman"/>
          <w:i/>
          <w:sz w:val="24"/>
          <w:szCs w:val="24"/>
        </w:rPr>
        <w:t>Gentrification</w:t>
      </w:r>
      <w:r>
        <w:rPr>
          <w:rFonts w:ascii="Times New Roman" w:hAnsi="Times New Roman" w:cs="Times New Roman"/>
          <w:sz w:val="24"/>
          <w:szCs w:val="24"/>
        </w:rPr>
        <w:t>, London: Routledge.</w:t>
      </w:r>
    </w:p>
    <w:p w14:paraId="57101DD6" w14:textId="77777777" w:rsidR="00D64DBD" w:rsidRDefault="00D64DBD" w:rsidP="00D64DBD">
      <w:pPr>
        <w:pStyle w:val="NoSpacing"/>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333333"/>
          <w:sz w:val="24"/>
          <w:szCs w:val="24"/>
          <w:shd w:val="clear" w:color="auto" w:fill="FFFFFF"/>
        </w:rPr>
        <w:t xml:space="preserve">L. Lees, H. B. Shin and E. López-Morales (eds.) (2015) </w:t>
      </w:r>
      <w:r>
        <w:rPr>
          <w:rStyle w:val="a-size-large"/>
          <w:rFonts w:ascii="Times New Roman" w:eastAsia="Times New Roman" w:hAnsi="Times New Roman" w:cs="Times New Roman"/>
          <w:i/>
          <w:color w:val="111111"/>
          <w:sz w:val="24"/>
          <w:szCs w:val="24"/>
        </w:rPr>
        <w:t xml:space="preserve">Global gentrifications, </w:t>
      </w:r>
      <w:r>
        <w:rPr>
          <w:rStyle w:val="a-size-large"/>
          <w:rFonts w:ascii="Times New Roman" w:eastAsia="Times New Roman" w:hAnsi="Times New Roman" w:cs="Times New Roman"/>
          <w:color w:val="111111"/>
          <w:sz w:val="24"/>
          <w:szCs w:val="24"/>
        </w:rPr>
        <w:t>Bristol:</w:t>
      </w:r>
      <w:r>
        <w:rPr>
          <w:rFonts w:ascii="Times New Roman" w:eastAsia="Times New Roman" w:hAnsi="Times New Roman" w:cs="Times New Roman"/>
          <w:color w:val="111111"/>
          <w:sz w:val="24"/>
          <w:szCs w:val="24"/>
        </w:rPr>
        <w:t> Policy Press.</w:t>
      </w:r>
    </w:p>
    <w:p w14:paraId="20557EC6" w14:textId="77777777" w:rsidR="00D64DBD" w:rsidRDefault="00D64DBD" w:rsidP="00D64DBD">
      <w:pPr>
        <w:pStyle w:val="NoSpacing"/>
        <w:rPr>
          <w:rFonts w:ascii="Times New Roman" w:hAnsi="Times New Roman" w:cs="Times New Roman"/>
          <w:sz w:val="24"/>
          <w:szCs w:val="24"/>
        </w:rPr>
      </w:pPr>
    </w:p>
    <w:p w14:paraId="0AED3837" w14:textId="77777777" w:rsidR="00D64DBD" w:rsidRDefault="00D64DBD" w:rsidP="00D64DBD">
      <w:pPr>
        <w:rPr>
          <w:rFonts w:ascii="Times New Roman" w:hAnsi="Times New Roman" w:cs="Times New Roman"/>
          <w:i/>
          <w:sz w:val="24"/>
          <w:szCs w:val="24"/>
        </w:rPr>
      </w:pPr>
      <w:r>
        <w:rPr>
          <w:rFonts w:ascii="Times New Roman" w:hAnsi="Times New Roman" w:cs="Times New Roman"/>
          <w:sz w:val="24"/>
          <w:szCs w:val="24"/>
        </w:rPr>
        <w:t xml:space="preserve">D. Ley (1986) “Explanations for inner-city gentrification: a Canadian assessment,” </w:t>
      </w:r>
      <w:r>
        <w:rPr>
          <w:rFonts w:ascii="Times New Roman" w:hAnsi="Times New Roman" w:cs="Times New Roman"/>
          <w:i/>
          <w:sz w:val="24"/>
          <w:szCs w:val="24"/>
        </w:rPr>
        <w:t>Annals of the Association of American Geographers</w:t>
      </w:r>
      <w:r>
        <w:rPr>
          <w:rFonts w:ascii="Times New Roman" w:hAnsi="Times New Roman" w:cs="Times New Roman"/>
          <w:sz w:val="24"/>
          <w:szCs w:val="24"/>
        </w:rPr>
        <w:t>, 76, 521-535</w:t>
      </w:r>
      <w:r>
        <w:rPr>
          <w:rFonts w:ascii="Times New Roman" w:hAnsi="Times New Roman" w:cs="Times New Roman"/>
          <w:i/>
          <w:sz w:val="24"/>
          <w:szCs w:val="24"/>
        </w:rPr>
        <w:t>.</w:t>
      </w:r>
    </w:p>
    <w:p w14:paraId="499257FE"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G. C. S. Lin and A. Y. Zhang (2017) “China’s metropolises in transformation: </w:t>
      </w:r>
      <w:proofErr w:type="spellStart"/>
      <w:r>
        <w:rPr>
          <w:rFonts w:ascii="Times New Roman" w:hAnsi="Times New Roman" w:cs="Times New Roman"/>
          <w:sz w:val="24"/>
          <w:szCs w:val="24"/>
        </w:rPr>
        <w:t>neoliberalizing</w:t>
      </w:r>
      <w:proofErr w:type="spellEnd"/>
      <w:r>
        <w:rPr>
          <w:rFonts w:ascii="Times New Roman" w:hAnsi="Times New Roman" w:cs="Times New Roman"/>
          <w:sz w:val="24"/>
          <w:szCs w:val="24"/>
        </w:rPr>
        <w:t xml:space="preserve"> politics, land commodification, and uneven development in Beijing,” </w:t>
      </w:r>
      <w:r>
        <w:rPr>
          <w:rFonts w:ascii="Times New Roman" w:hAnsi="Times New Roman" w:cs="Times New Roman"/>
          <w:i/>
          <w:sz w:val="24"/>
          <w:szCs w:val="24"/>
        </w:rPr>
        <w:t>Urban Geography</w:t>
      </w:r>
      <w:r>
        <w:rPr>
          <w:rFonts w:ascii="Times New Roman" w:hAnsi="Times New Roman" w:cs="Times New Roman"/>
          <w:sz w:val="24"/>
          <w:szCs w:val="24"/>
        </w:rPr>
        <w:t xml:space="preserve">, 38, 643-665. </w:t>
      </w:r>
    </w:p>
    <w:p w14:paraId="0E468617" w14:textId="2E3CF9FD"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Y. Liu, P. Fan, W. Yue and Y. Song (2018) “Impacts of land finance on urban sprawl in China: the case of Chongqing,” </w:t>
      </w:r>
      <w:r>
        <w:rPr>
          <w:rFonts w:ascii="Times New Roman" w:hAnsi="Times New Roman" w:cs="Times New Roman"/>
          <w:i/>
          <w:sz w:val="24"/>
          <w:szCs w:val="24"/>
        </w:rPr>
        <w:t xml:space="preserve">Land Use Policy, </w:t>
      </w:r>
      <w:r>
        <w:rPr>
          <w:rFonts w:ascii="Times New Roman" w:hAnsi="Times New Roman" w:cs="Times New Roman"/>
          <w:sz w:val="24"/>
          <w:szCs w:val="24"/>
        </w:rPr>
        <w:t>72, 420-432.</w:t>
      </w:r>
    </w:p>
    <w:p w14:paraId="744F2531" w14:textId="327E9C2E" w:rsidR="00A16EE8" w:rsidRDefault="00A16EE8" w:rsidP="00D64DBD">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MacLaren</w:t>
      </w:r>
      <w:proofErr w:type="spellEnd"/>
      <w:r>
        <w:rPr>
          <w:rFonts w:ascii="Times New Roman" w:hAnsi="Times New Roman" w:cs="Times New Roman"/>
          <w:sz w:val="24"/>
          <w:szCs w:val="24"/>
        </w:rPr>
        <w:t xml:space="preserve"> (2003) “</w:t>
      </w:r>
      <w:r w:rsidR="003A0A49">
        <w:rPr>
          <w:rFonts w:ascii="Times New Roman" w:hAnsi="Times New Roman" w:cs="Times New Roman"/>
          <w:sz w:val="24"/>
          <w:szCs w:val="24"/>
        </w:rPr>
        <w:t xml:space="preserve">Masters of space: the property development sector,” pp. 7-62 in A. </w:t>
      </w:r>
      <w:proofErr w:type="spellStart"/>
      <w:r w:rsidR="003A0A49">
        <w:rPr>
          <w:rFonts w:ascii="Times New Roman" w:hAnsi="Times New Roman" w:cs="Times New Roman"/>
          <w:sz w:val="24"/>
          <w:szCs w:val="24"/>
        </w:rPr>
        <w:t>MacLaren</w:t>
      </w:r>
      <w:proofErr w:type="spellEnd"/>
      <w:r w:rsidR="003A0A49">
        <w:rPr>
          <w:rFonts w:ascii="Times New Roman" w:hAnsi="Times New Roman" w:cs="Times New Roman"/>
          <w:sz w:val="24"/>
          <w:szCs w:val="24"/>
        </w:rPr>
        <w:t xml:space="preserve"> (ed.) </w:t>
      </w:r>
      <w:r w:rsidR="003A0A49" w:rsidRPr="003A0A49">
        <w:rPr>
          <w:rFonts w:ascii="Times New Roman" w:hAnsi="Times New Roman" w:cs="Times New Roman"/>
          <w:i/>
          <w:sz w:val="24"/>
          <w:szCs w:val="24"/>
        </w:rPr>
        <w:t>Making Space: Property Development and Urban Planning</w:t>
      </w:r>
      <w:r w:rsidR="003A0A49">
        <w:rPr>
          <w:rFonts w:ascii="Times New Roman" w:hAnsi="Times New Roman" w:cs="Times New Roman"/>
          <w:sz w:val="24"/>
          <w:szCs w:val="24"/>
        </w:rPr>
        <w:t>, London: Arnold.</w:t>
      </w:r>
    </w:p>
    <w:p w14:paraId="4292D987" w14:textId="47D6AAB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A. Marshall (1890) </w:t>
      </w:r>
      <w:r>
        <w:rPr>
          <w:rFonts w:ascii="Times New Roman" w:hAnsi="Times New Roman" w:cs="Times New Roman"/>
          <w:i/>
          <w:sz w:val="24"/>
          <w:szCs w:val="24"/>
        </w:rPr>
        <w:t>Principles of Economics</w:t>
      </w:r>
      <w:r>
        <w:rPr>
          <w:rFonts w:ascii="Times New Roman" w:hAnsi="Times New Roman" w:cs="Times New Roman"/>
          <w:sz w:val="24"/>
          <w:szCs w:val="24"/>
        </w:rPr>
        <w:t xml:space="preserve">, London: Macmillan. </w:t>
      </w:r>
    </w:p>
    <w:p w14:paraId="1160046D" w14:textId="3CFA33E8" w:rsidR="00C27188" w:rsidRDefault="00C27188" w:rsidP="00D64DBD">
      <w:pPr>
        <w:spacing w:line="240" w:lineRule="auto"/>
        <w:outlineLvl w:val="0"/>
      </w:pPr>
      <w:r>
        <w:rPr>
          <w:rFonts w:ascii="Times New Roman" w:hAnsi="Times New Roman" w:cs="Times New Roman"/>
          <w:sz w:val="24"/>
          <w:szCs w:val="24"/>
        </w:rPr>
        <w:t xml:space="preserve">J. R. </w:t>
      </w:r>
      <w:proofErr w:type="spellStart"/>
      <w:r>
        <w:rPr>
          <w:rFonts w:ascii="Times New Roman" w:hAnsi="Times New Roman" w:cs="Times New Roman"/>
          <w:sz w:val="24"/>
          <w:szCs w:val="24"/>
        </w:rPr>
        <w:t>Miron</w:t>
      </w:r>
      <w:proofErr w:type="spellEnd"/>
      <w:r>
        <w:rPr>
          <w:rFonts w:ascii="Times New Roman" w:hAnsi="Times New Roman" w:cs="Times New Roman"/>
          <w:sz w:val="24"/>
          <w:szCs w:val="24"/>
        </w:rPr>
        <w:t xml:space="preserve"> (2017) </w:t>
      </w:r>
      <w:r w:rsidRPr="00C27188">
        <w:rPr>
          <w:rFonts w:ascii="Times New Roman" w:hAnsi="Times New Roman" w:cs="Times New Roman"/>
          <w:i/>
          <w:sz w:val="24"/>
          <w:szCs w:val="24"/>
        </w:rPr>
        <w:t>The Organization of Cities: Initiative, Ordinary Life, and the Good Life,</w:t>
      </w:r>
      <w:r>
        <w:t xml:space="preserve"> </w:t>
      </w:r>
      <w:r w:rsidRPr="00C27188">
        <w:rPr>
          <w:rFonts w:ascii="Times New Roman" w:hAnsi="Times New Roman" w:cs="Times New Roman"/>
          <w:sz w:val="24"/>
          <w:szCs w:val="24"/>
        </w:rPr>
        <w:t>Cham: Springer.</w:t>
      </w:r>
    </w:p>
    <w:p w14:paraId="16AFDA3A"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Molotch</w:t>
      </w:r>
      <w:proofErr w:type="spellEnd"/>
      <w:r>
        <w:rPr>
          <w:rFonts w:ascii="Times New Roman" w:hAnsi="Times New Roman" w:cs="Times New Roman"/>
          <w:sz w:val="24"/>
          <w:szCs w:val="24"/>
        </w:rPr>
        <w:t xml:space="preserve"> (1976)</w:t>
      </w:r>
      <w:r>
        <w:rPr>
          <w:rFonts w:ascii="Times New Roman" w:hAnsi="Times New Roman" w:cs="Times New Roman"/>
          <w:b/>
          <w:bCs/>
          <w:kern w:val="36"/>
          <w:sz w:val="24"/>
          <w:szCs w:val="24"/>
        </w:rPr>
        <w:t xml:space="preserve"> “</w:t>
      </w:r>
      <w:r>
        <w:rPr>
          <w:rFonts w:ascii="Times New Roman" w:hAnsi="Times New Roman" w:cs="Times New Roman"/>
          <w:bCs/>
          <w:kern w:val="36"/>
          <w:sz w:val="24"/>
          <w:szCs w:val="24"/>
        </w:rPr>
        <w:t>The city as a growth machine: toward a political economy of place,”</w:t>
      </w:r>
      <w:r>
        <w:rPr>
          <w:rFonts w:ascii="Times New Roman" w:hAnsi="Times New Roman" w:cs="Times New Roman"/>
          <w:b/>
          <w:bCs/>
          <w:kern w:val="36"/>
          <w:sz w:val="24"/>
          <w:szCs w:val="24"/>
        </w:rPr>
        <w:t xml:space="preserve"> </w:t>
      </w:r>
      <w:r>
        <w:rPr>
          <w:rFonts w:ascii="Times New Roman" w:hAnsi="Times New Roman" w:cs="Times New Roman"/>
          <w:i/>
          <w:iCs/>
          <w:sz w:val="24"/>
          <w:szCs w:val="24"/>
        </w:rPr>
        <w:t>American Journal of Sociology,</w:t>
      </w:r>
      <w:r>
        <w:rPr>
          <w:rFonts w:ascii="Times New Roman" w:hAnsi="Times New Roman" w:cs="Times New Roman"/>
          <w:iCs/>
          <w:sz w:val="24"/>
          <w:szCs w:val="24"/>
        </w:rPr>
        <w:t xml:space="preserve"> 82, </w:t>
      </w:r>
      <w:r>
        <w:rPr>
          <w:rFonts w:ascii="Times New Roman" w:hAnsi="Times New Roman" w:cs="Times New Roman"/>
          <w:sz w:val="24"/>
          <w:szCs w:val="24"/>
        </w:rPr>
        <w:t>309-33.</w:t>
      </w:r>
    </w:p>
    <w:p w14:paraId="73538FCD"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lastRenderedPageBreak/>
        <w:t xml:space="preserve">H. J. </w:t>
      </w:r>
      <w:proofErr w:type="spellStart"/>
      <w:r>
        <w:rPr>
          <w:rFonts w:ascii="Times New Roman" w:hAnsi="Times New Roman" w:cs="Times New Roman"/>
          <w:sz w:val="24"/>
          <w:szCs w:val="24"/>
        </w:rPr>
        <w:t>Munneke</w:t>
      </w:r>
      <w:proofErr w:type="spellEnd"/>
      <w:r>
        <w:rPr>
          <w:rFonts w:ascii="Times New Roman" w:hAnsi="Times New Roman" w:cs="Times New Roman"/>
          <w:sz w:val="24"/>
          <w:szCs w:val="24"/>
        </w:rPr>
        <w:t xml:space="preserve"> (1996) “Redevelopment decisions for commercial and industrial properties,” </w:t>
      </w:r>
      <w:r>
        <w:rPr>
          <w:rFonts w:ascii="Times New Roman" w:hAnsi="Times New Roman" w:cs="Times New Roman"/>
          <w:i/>
          <w:sz w:val="24"/>
          <w:szCs w:val="24"/>
        </w:rPr>
        <w:t>Journal of Urban Economics</w:t>
      </w:r>
      <w:r>
        <w:rPr>
          <w:rFonts w:ascii="Times New Roman" w:hAnsi="Times New Roman" w:cs="Times New Roman"/>
          <w:sz w:val="24"/>
          <w:szCs w:val="24"/>
        </w:rPr>
        <w:t>, 39, 229-253.</w:t>
      </w:r>
    </w:p>
    <w:p w14:paraId="67C0962B"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D. M. </w:t>
      </w:r>
      <w:proofErr w:type="spellStart"/>
      <w:r>
        <w:rPr>
          <w:rFonts w:ascii="Times New Roman" w:hAnsi="Times New Roman" w:cs="Times New Roman"/>
          <w:sz w:val="24"/>
          <w:szCs w:val="24"/>
        </w:rPr>
        <w:t>Nowlan</w:t>
      </w:r>
      <w:proofErr w:type="spellEnd"/>
      <w:r>
        <w:rPr>
          <w:rFonts w:ascii="Times New Roman" w:hAnsi="Times New Roman" w:cs="Times New Roman"/>
          <w:sz w:val="24"/>
          <w:szCs w:val="24"/>
        </w:rPr>
        <w:t xml:space="preserve"> (1977) “The land market: how it works,” pp. 3-37 in L.B. Smith and M. Walker (eds.) </w:t>
      </w:r>
      <w:r>
        <w:rPr>
          <w:rFonts w:ascii="Times New Roman" w:hAnsi="Times New Roman" w:cs="Times New Roman"/>
          <w:i/>
          <w:sz w:val="24"/>
          <w:szCs w:val="24"/>
        </w:rPr>
        <w:t>Public Property?</w:t>
      </w:r>
      <w:r>
        <w:rPr>
          <w:rFonts w:ascii="Times New Roman" w:hAnsi="Times New Roman" w:cs="Times New Roman"/>
          <w:sz w:val="24"/>
          <w:szCs w:val="24"/>
        </w:rPr>
        <w:t xml:space="preserve"> Vancouver: Fraser Institute. </w:t>
      </w:r>
    </w:p>
    <w:p w14:paraId="624DE2A2"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P. O’Neil (2018) “The financialization of </w:t>
      </w:r>
      <w:proofErr w:type="spellStart"/>
      <w:r>
        <w:rPr>
          <w:rFonts w:ascii="Times New Roman" w:hAnsi="Times New Roman" w:cs="Times New Roman"/>
          <w:sz w:val="24"/>
          <w:szCs w:val="24"/>
        </w:rPr>
        <w:t>urba</w:t>
      </w:r>
      <w:proofErr w:type="spellEnd"/>
    </w:p>
    <w:p w14:paraId="60FC5A15"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n infrastructure: a framework for analysis,” </w:t>
      </w:r>
      <w:r>
        <w:rPr>
          <w:rFonts w:ascii="Times New Roman" w:hAnsi="Times New Roman" w:cs="Times New Roman"/>
          <w:i/>
          <w:sz w:val="24"/>
          <w:szCs w:val="24"/>
        </w:rPr>
        <w:t>Urban Studies</w:t>
      </w:r>
      <w:r>
        <w:rPr>
          <w:rFonts w:ascii="Times New Roman" w:hAnsi="Times New Roman" w:cs="Times New Roman"/>
          <w:sz w:val="24"/>
          <w:szCs w:val="24"/>
        </w:rPr>
        <w:t>, DOI 10.1177/0042098017751983.</w:t>
      </w:r>
    </w:p>
    <w:p w14:paraId="4C18D3C9"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Pacewicz</w:t>
      </w:r>
      <w:proofErr w:type="spellEnd"/>
      <w:r>
        <w:rPr>
          <w:rFonts w:ascii="Times New Roman" w:hAnsi="Times New Roman" w:cs="Times New Roman"/>
          <w:sz w:val="24"/>
          <w:szCs w:val="24"/>
        </w:rPr>
        <w:t xml:space="preserve"> (2013) “Tax increment financing, economic development professionals and the financialization of urban politics,” </w:t>
      </w:r>
      <w:r>
        <w:rPr>
          <w:rFonts w:ascii="Times New Roman" w:hAnsi="Times New Roman" w:cs="Times New Roman"/>
          <w:i/>
          <w:sz w:val="24"/>
          <w:szCs w:val="24"/>
        </w:rPr>
        <w:t>Socio-Economic Review</w:t>
      </w:r>
      <w:r>
        <w:rPr>
          <w:rFonts w:ascii="Times New Roman" w:hAnsi="Times New Roman" w:cs="Times New Roman"/>
          <w:sz w:val="24"/>
          <w:szCs w:val="24"/>
        </w:rPr>
        <w:t>, 11, 413-440.</w:t>
      </w:r>
    </w:p>
    <w:p w14:paraId="6F819F08"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N. A. Phelps (2015) </w:t>
      </w:r>
      <w:r>
        <w:rPr>
          <w:rFonts w:ascii="Times New Roman" w:hAnsi="Times New Roman" w:cs="Times New Roman"/>
          <w:i/>
          <w:sz w:val="24"/>
          <w:szCs w:val="24"/>
        </w:rPr>
        <w:t>Sequel to Suburbia: Glimpses of America’s Suburban Future</w:t>
      </w:r>
      <w:r>
        <w:rPr>
          <w:rFonts w:ascii="Times New Roman" w:hAnsi="Times New Roman" w:cs="Times New Roman"/>
          <w:sz w:val="24"/>
          <w:szCs w:val="24"/>
        </w:rPr>
        <w:t>, Cambridge, MA.: The MIT Press.</w:t>
      </w:r>
    </w:p>
    <w:p w14:paraId="5ABEEE04"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Ponzini</w:t>
      </w:r>
      <w:proofErr w:type="spellEnd"/>
      <w:r>
        <w:rPr>
          <w:rFonts w:ascii="Times New Roman" w:hAnsi="Times New Roman" w:cs="Times New Roman"/>
          <w:sz w:val="24"/>
          <w:szCs w:val="24"/>
        </w:rPr>
        <w:t xml:space="preserve"> and M. </w:t>
      </w:r>
      <w:proofErr w:type="spellStart"/>
      <w:r>
        <w:rPr>
          <w:rFonts w:ascii="Times New Roman" w:hAnsi="Times New Roman" w:cs="Times New Roman"/>
          <w:sz w:val="24"/>
          <w:szCs w:val="24"/>
        </w:rPr>
        <w:t>Nastasi</w:t>
      </w:r>
      <w:proofErr w:type="spellEnd"/>
      <w:r>
        <w:rPr>
          <w:rFonts w:ascii="Times New Roman" w:hAnsi="Times New Roman" w:cs="Times New Roman"/>
          <w:sz w:val="24"/>
          <w:szCs w:val="24"/>
        </w:rPr>
        <w:t xml:space="preserve"> (2011) </w:t>
      </w:r>
      <w:proofErr w:type="spellStart"/>
      <w:r>
        <w:rPr>
          <w:rFonts w:ascii="Times New Roman" w:hAnsi="Times New Roman" w:cs="Times New Roman"/>
          <w:i/>
          <w:sz w:val="24"/>
          <w:szCs w:val="24"/>
        </w:rPr>
        <w:t>Starchitecture</w:t>
      </w:r>
      <w:proofErr w:type="spellEnd"/>
      <w:r>
        <w:rPr>
          <w:rFonts w:ascii="Times New Roman" w:hAnsi="Times New Roman" w:cs="Times New Roman"/>
          <w:i/>
          <w:sz w:val="24"/>
          <w:szCs w:val="24"/>
        </w:rPr>
        <w:t>: Scenes, Actors and Spectacles in Contemporary Cities</w:t>
      </w:r>
      <w:r>
        <w:rPr>
          <w:rFonts w:ascii="Times New Roman" w:hAnsi="Times New Roman" w:cs="Times New Roman"/>
          <w:sz w:val="24"/>
          <w:szCs w:val="24"/>
        </w:rPr>
        <w:t xml:space="preserve">, Turin: Umberto </w:t>
      </w:r>
      <w:proofErr w:type="spellStart"/>
      <w:r>
        <w:rPr>
          <w:rFonts w:ascii="Times New Roman" w:hAnsi="Times New Roman" w:cs="Times New Roman"/>
          <w:sz w:val="24"/>
          <w:szCs w:val="24"/>
        </w:rPr>
        <w:t>Allemandi</w:t>
      </w:r>
      <w:proofErr w:type="spellEnd"/>
      <w:r>
        <w:rPr>
          <w:rFonts w:ascii="Times New Roman" w:hAnsi="Times New Roman" w:cs="Times New Roman"/>
          <w:sz w:val="24"/>
          <w:szCs w:val="24"/>
        </w:rPr>
        <w:t>.</w:t>
      </w:r>
    </w:p>
    <w:p w14:paraId="69BDEFE2" w14:textId="77777777" w:rsidR="00D64DBD" w:rsidRPr="003213C7" w:rsidRDefault="00D64DBD" w:rsidP="00D64DBD">
      <w:pPr>
        <w:rPr>
          <w:rFonts w:ascii="Times New Roman" w:hAnsi="Times New Roman" w:cs="Times New Roman"/>
          <w:sz w:val="24"/>
          <w:szCs w:val="24"/>
          <w:lang w:val="fr-FR"/>
        </w:rPr>
      </w:pPr>
      <w:r w:rsidRPr="003213C7">
        <w:rPr>
          <w:rFonts w:ascii="Times New Roman" w:hAnsi="Times New Roman" w:cs="Times New Roman"/>
          <w:sz w:val="24"/>
          <w:szCs w:val="24"/>
          <w:lang w:val="fr-FR"/>
        </w:rPr>
        <w:t>E</w:t>
      </w:r>
      <w:r w:rsidRPr="003213C7">
        <w:rPr>
          <w:rFonts w:ascii="Times New Roman" w:hAnsi="Times New Roman" w:cs="Times New Roman"/>
          <w:color w:val="000000" w:themeColor="text1"/>
          <w:sz w:val="24"/>
          <w:szCs w:val="24"/>
          <w:lang w:val="fr-FR"/>
        </w:rPr>
        <w:t xml:space="preserve">. </w:t>
      </w:r>
      <w:hyperlink r:id="rId17" w:history="1">
        <w:proofErr w:type="spellStart"/>
        <w:r w:rsidRPr="003213C7">
          <w:rPr>
            <w:rStyle w:val="Hyperlink"/>
            <w:rFonts w:ascii="Times New Roman" w:hAnsi="Times New Roman" w:cs="Times New Roman"/>
            <w:bCs/>
            <w:color w:val="000000" w:themeColor="text1"/>
            <w:sz w:val="24"/>
            <w:szCs w:val="24"/>
            <w:u w:val="none"/>
            <w:lang w:val="fr-FR"/>
          </w:rPr>
          <w:t>Preteceille</w:t>
        </w:r>
        <w:proofErr w:type="spellEnd"/>
      </w:hyperlink>
      <w:r w:rsidRPr="003213C7">
        <w:rPr>
          <w:rFonts w:ascii="Times New Roman" w:hAnsi="Times New Roman" w:cs="Times New Roman"/>
          <w:sz w:val="24"/>
          <w:szCs w:val="24"/>
          <w:lang w:val="fr-FR"/>
        </w:rPr>
        <w:t xml:space="preserve"> (1973) </w:t>
      </w:r>
      <w:r w:rsidRPr="003213C7">
        <w:rPr>
          <w:rFonts w:ascii="Times New Roman" w:hAnsi="Times New Roman" w:cs="Times New Roman"/>
          <w:i/>
          <w:sz w:val="24"/>
          <w:szCs w:val="24"/>
          <w:lang w:val="fr-FR"/>
        </w:rPr>
        <w:t>Production des Grands Ensembles</w:t>
      </w:r>
      <w:r w:rsidRPr="003213C7">
        <w:rPr>
          <w:rFonts w:ascii="Times New Roman" w:hAnsi="Times New Roman" w:cs="Times New Roman"/>
          <w:sz w:val="24"/>
          <w:szCs w:val="24"/>
          <w:lang w:val="fr-FR"/>
        </w:rPr>
        <w:t>, Paris: Mouton</w:t>
      </w:r>
    </w:p>
    <w:p w14:paraId="36A8A88A"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Raco</w:t>
      </w:r>
      <w:proofErr w:type="spellEnd"/>
      <w:r>
        <w:rPr>
          <w:rFonts w:ascii="Times New Roman" w:hAnsi="Times New Roman" w:cs="Times New Roman"/>
          <w:sz w:val="24"/>
          <w:szCs w:val="24"/>
        </w:rPr>
        <w:t xml:space="preserve"> and T. M. de Souza (2018) “</w:t>
      </w:r>
      <w:hyperlink r:id="rId18" w:history="1">
        <w:r w:rsidRPr="001F23B2">
          <w:rPr>
            <w:rStyle w:val="Hyperlink"/>
            <w:rFonts w:ascii="Times New Roman" w:hAnsi="Times New Roman" w:cs="Times New Roman"/>
            <w:color w:val="auto"/>
            <w:sz w:val="24"/>
            <w:szCs w:val="24"/>
            <w:u w:val="none"/>
          </w:rPr>
          <w:t>Urban development, small business communities and the </w:t>
        </w:r>
        <w:proofErr w:type="spellStart"/>
        <w:r w:rsidRPr="001F23B2">
          <w:rPr>
            <w:rStyle w:val="Hyperlink"/>
            <w:rFonts w:ascii="Times New Roman" w:hAnsi="Times New Roman" w:cs="Times New Roman"/>
            <w:color w:val="auto"/>
            <w:sz w:val="24"/>
            <w:szCs w:val="24"/>
            <w:u w:val="none"/>
          </w:rPr>
          <w:t>entrepreneurialisation</w:t>
        </w:r>
        <w:proofErr w:type="spellEnd"/>
        <w:r w:rsidRPr="001F23B2">
          <w:rPr>
            <w:rStyle w:val="Hyperlink"/>
            <w:rFonts w:ascii="Times New Roman" w:hAnsi="Times New Roman" w:cs="Times New Roman"/>
            <w:color w:val="auto"/>
            <w:sz w:val="24"/>
            <w:szCs w:val="24"/>
            <w:u w:val="none"/>
          </w:rPr>
          <w:t> of English local government</w:t>
        </w:r>
      </w:hyperlink>
      <w:r>
        <w:rPr>
          <w:rFonts w:ascii="Times New Roman" w:hAnsi="Times New Roman" w:cs="Times New Roman"/>
          <w:sz w:val="24"/>
          <w:szCs w:val="24"/>
        </w:rPr>
        <w:t xml:space="preserve">,” </w:t>
      </w:r>
      <w:r>
        <w:rPr>
          <w:rFonts w:ascii="Times New Roman" w:hAnsi="Times New Roman" w:cs="Times New Roman"/>
          <w:i/>
          <w:sz w:val="24"/>
          <w:szCs w:val="24"/>
        </w:rPr>
        <w:t>Town Planning Review</w:t>
      </w:r>
      <w:r>
        <w:rPr>
          <w:rFonts w:ascii="Times New Roman" w:hAnsi="Times New Roman" w:cs="Times New Roman"/>
          <w:sz w:val="24"/>
          <w:szCs w:val="24"/>
        </w:rPr>
        <w:t>, 89, 145-165.</w:t>
      </w:r>
    </w:p>
    <w:p w14:paraId="7F567E23" w14:textId="77777777" w:rsidR="00D64DBD" w:rsidRDefault="00D64DBD" w:rsidP="00D64DBD">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S. Rosenthal and R. W. </w:t>
      </w:r>
      <w:proofErr w:type="spellStart"/>
      <w:r>
        <w:rPr>
          <w:rFonts w:ascii="Times New Roman" w:hAnsi="Times New Roman" w:cs="Times New Roman"/>
          <w:sz w:val="24"/>
          <w:szCs w:val="24"/>
        </w:rPr>
        <w:t>Helsey</w:t>
      </w:r>
      <w:proofErr w:type="spellEnd"/>
      <w:r>
        <w:rPr>
          <w:rFonts w:ascii="Times New Roman" w:hAnsi="Times New Roman" w:cs="Times New Roman"/>
          <w:sz w:val="24"/>
          <w:szCs w:val="24"/>
        </w:rPr>
        <w:t xml:space="preserve"> (1994) “Redevelopment and the urban land price gradient,” </w:t>
      </w:r>
      <w:r>
        <w:rPr>
          <w:rFonts w:ascii="Times New Roman" w:hAnsi="Times New Roman" w:cs="Times New Roman"/>
          <w:i/>
          <w:sz w:val="24"/>
          <w:szCs w:val="24"/>
        </w:rPr>
        <w:t>Journal of Urban Economics</w:t>
      </w:r>
      <w:r>
        <w:rPr>
          <w:rFonts w:ascii="Times New Roman" w:hAnsi="Times New Roman" w:cs="Times New Roman"/>
          <w:sz w:val="24"/>
          <w:szCs w:val="24"/>
        </w:rPr>
        <w:t>, 35, 182-200.</w:t>
      </w:r>
    </w:p>
    <w:p w14:paraId="3431F3E9" w14:textId="77777777" w:rsidR="00D64DBD" w:rsidRPr="00E76F3D" w:rsidRDefault="00D64DBD" w:rsidP="00E76F3D">
      <w:pPr>
        <w:spacing w:line="240" w:lineRule="auto"/>
        <w:rPr>
          <w:rFonts w:ascii="Times New Roman" w:hAnsi="Times New Roman" w:cs="Times New Roman"/>
          <w:sz w:val="24"/>
          <w:szCs w:val="24"/>
        </w:rPr>
      </w:pPr>
      <w:r w:rsidRPr="00E76F3D">
        <w:rPr>
          <w:rFonts w:ascii="Times New Roman" w:hAnsi="Times New Roman" w:cs="Times New Roman"/>
          <w:sz w:val="24"/>
          <w:szCs w:val="24"/>
        </w:rPr>
        <w:t xml:space="preserve">S. T. </w:t>
      </w:r>
      <w:proofErr w:type="spellStart"/>
      <w:r w:rsidRPr="00E76F3D">
        <w:rPr>
          <w:rFonts w:ascii="Times New Roman" w:hAnsi="Times New Roman" w:cs="Times New Roman"/>
          <w:sz w:val="24"/>
          <w:szCs w:val="24"/>
        </w:rPr>
        <w:t>Roweis</w:t>
      </w:r>
      <w:proofErr w:type="spellEnd"/>
      <w:r w:rsidRPr="00E76F3D">
        <w:rPr>
          <w:rFonts w:ascii="Times New Roman" w:hAnsi="Times New Roman" w:cs="Times New Roman"/>
          <w:sz w:val="24"/>
          <w:szCs w:val="24"/>
        </w:rPr>
        <w:t xml:space="preserve"> and A. J. Scott (1978) "The Urban Land Question" pp. 38-73 in K. Cox (ed.),</w:t>
      </w:r>
      <w:r w:rsidRPr="00E76F3D">
        <w:rPr>
          <w:rFonts w:ascii="Times New Roman" w:hAnsi="Times New Roman" w:cs="Times New Roman"/>
          <w:i/>
          <w:sz w:val="24"/>
          <w:szCs w:val="24"/>
        </w:rPr>
        <w:t xml:space="preserve"> Urbanization and Conflict in Market Societies</w:t>
      </w:r>
      <w:r w:rsidRPr="00E76F3D">
        <w:rPr>
          <w:rFonts w:ascii="Times New Roman" w:hAnsi="Times New Roman" w:cs="Times New Roman"/>
          <w:sz w:val="24"/>
          <w:szCs w:val="24"/>
        </w:rPr>
        <w:t xml:space="preserve">, Chicago:  </w:t>
      </w:r>
      <w:proofErr w:type="spellStart"/>
      <w:r w:rsidRPr="00E76F3D">
        <w:rPr>
          <w:rFonts w:ascii="Times New Roman" w:hAnsi="Times New Roman" w:cs="Times New Roman"/>
          <w:sz w:val="24"/>
          <w:szCs w:val="24"/>
        </w:rPr>
        <w:t>Maaroufa</w:t>
      </w:r>
      <w:proofErr w:type="spellEnd"/>
      <w:r w:rsidRPr="00E76F3D">
        <w:rPr>
          <w:rFonts w:ascii="Times New Roman" w:hAnsi="Times New Roman" w:cs="Times New Roman"/>
          <w:sz w:val="24"/>
          <w:szCs w:val="24"/>
        </w:rPr>
        <w:t>.</w:t>
      </w:r>
    </w:p>
    <w:p w14:paraId="4F551DB2" w14:textId="1AF86812" w:rsidR="00E76F3D" w:rsidRPr="00E76F3D" w:rsidRDefault="00666834" w:rsidP="00E76F3D">
      <w:pPr>
        <w:rPr>
          <w:rFonts w:ascii="Times New Roman" w:hAnsi="Times New Roman" w:cs="Times New Roman"/>
          <w:sz w:val="24"/>
          <w:szCs w:val="24"/>
        </w:rPr>
      </w:pPr>
      <w:r>
        <w:rPr>
          <w:rFonts w:ascii="Times New Roman" w:hAnsi="Times New Roman" w:cs="Times New Roman"/>
          <w:sz w:val="24"/>
          <w:szCs w:val="24"/>
        </w:rPr>
        <w:t xml:space="preserve">Roy (2009) </w:t>
      </w:r>
      <w:r w:rsidR="00E76F3D" w:rsidRPr="00E76F3D">
        <w:rPr>
          <w:rFonts w:ascii="Times New Roman" w:hAnsi="Times New Roman" w:cs="Times New Roman"/>
          <w:sz w:val="24"/>
          <w:szCs w:val="24"/>
        </w:rPr>
        <w:t xml:space="preserve">“The 21st-century metropolis: new geographies of theory,” </w:t>
      </w:r>
      <w:r w:rsidR="00E76F3D" w:rsidRPr="00E76F3D">
        <w:rPr>
          <w:rFonts w:ascii="Times New Roman" w:hAnsi="Times New Roman" w:cs="Times New Roman"/>
          <w:i/>
          <w:sz w:val="24"/>
          <w:szCs w:val="24"/>
        </w:rPr>
        <w:t>Regional Studies</w:t>
      </w:r>
      <w:r w:rsidR="00E76F3D" w:rsidRPr="00E76F3D">
        <w:rPr>
          <w:rFonts w:ascii="Times New Roman" w:hAnsi="Times New Roman" w:cs="Times New Roman"/>
          <w:sz w:val="24"/>
          <w:szCs w:val="24"/>
        </w:rPr>
        <w:t xml:space="preserve"> 43</w:t>
      </w:r>
      <w:r w:rsidR="00E76F3D">
        <w:rPr>
          <w:rFonts w:ascii="Times New Roman" w:hAnsi="Times New Roman" w:cs="Times New Roman"/>
          <w:sz w:val="24"/>
          <w:szCs w:val="24"/>
        </w:rPr>
        <w:t xml:space="preserve">, </w:t>
      </w:r>
      <w:r w:rsidR="00E76F3D" w:rsidRPr="00E76F3D">
        <w:rPr>
          <w:rFonts w:ascii="Times New Roman" w:hAnsi="Times New Roman" w:cs="Times New Roman"/>
          <w:sz w:val="24"/>
          <w:szCs w:val="24"/>
        </w:rPr>
        <w:t>819-830.</w:t>
      </w:r>
    </w:p>
    <w:p w14:paraId="7B66FA66"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T. Rutland (2010) “The financialization of urban redevelopment,” </w:t>
      </w:r>
      <w:r>
        <w:rPr>
          <w:rFonts w:ascii="Times New Roman" w:hAnsi="Times New Roman" w:cs="Times New Roman"/>
          <w:i/>
          <w:sz w:val="24"/>
          <w:szCs w:val="24"/>
        </w:rPr>
        <w:t>Geography Compass</w:t>
      </w:r>
      <w:r>
        <w:rPr>
          <w:rFonts w:ascii="Times New Roman" w:hAnsi="Times New Roman" w:cs="Times New Roman"/>
          <w:sz w:val="24"/>
          <w:szCs w:val="24"/>
        </w:rPr>
        <w:t>, 4, 1167-1178.</w:t>
      </w:r>
    </w:p>
    <w:p w14:paraId="38A10335"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R. J. Sampson (2012) </w:t>
      </w:r>
      <w:r>
        <w:rPr>
          <w:rFonts w:ascii="Times New Roman" w:hAnsi="Times New Roman" w:cs="Times New Roman"/>
          <w:i/>
          <w:sz w:val="24"/>
          <w:szCs w:val="24"/>
        </w:rPr>
        <w:t>Great American City: Chicago and the Enduring Neighborhood Effect</w:t>
      </w:r>
      <w:r>
        <w:rPr>
          <w:rFonts w:ascii="Times New Roman" w:hAnsi="Times New Roman" w:cs="Times New Roman"/>
          <w:sz w:val="24"/>
          <w:szCs w:val="24"/>
        </w:rPr>
        <w:t xml:space="preserve">, Chicago: University of Chicago Press. </w:t>
      </w:r>
    </w:p>
    <w:p w14:paraId="1404CE51"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Savini</w:t>
      </w:r>
      <w:proofErr w:type="spellEnd"/>
      <w:r>
        <w:rPr>
          <w:rFonts w:ascii="Times New Roman" w:hAnsi="Times New Roman" w:cs="Times New Roman"/>
          <w:sz w:val="24"/>
          <w:szCs w:val="24"/>
        </w:rPr>
        <w:t xml:space="preserve"> and M. B. </w:t>
      </w:r>
      <w:proofErr w:type="spellStart"/>
      <w:r>
        <w:rPr>
          <w:rFonts w:ascii="Times New Roman" w:hAnsi="Times New Roman" w:cs="Times New Roman"/>
          <w:sz w:val="24"/>
          <w:szCs w:val="24"/>
        </w:rPr>
        <w:t>Aalbers</w:t>
      </w:r>
      <w:proofErr w:type="spellEnd"/>
      <w:r>
        <w:rPr>
          <w:rFonts w:ascii="Times New Roman" w:hAnsi="Times New Roman" w:cs="Times New Roman"/>
          <w:sz w:val="24"/>
          <w:szCs w:val="24"/>
        </w:rPr>
        <w:t xml:space="preserve"> (2016) “The decontextualization of land-use planning through financialization: urban redevelopment in Milan,” </w:t>
      </w:r>
      <w:r>
        <w:rPr>
          <w:rFonts w:ascii="Times New Roman" w:hAnsi="Times New Roman" w:cs="Times New Roman"/>
          <w:i/>
          <w:sz w:val="24"/>
          <w:szCs w:val="24"/>
        </w:rPr>
        <w:t>European Urban and Regional Studies</w:t>
      </w:r>
      <w:r>
        <w:rPr>
          <w:rFonts w:ascii="Times New Roman" w:hAnsi="Times New Roman" w:cs="Times New Roman"/>
          <w:sz w:val="24"/>
          <w:szCs w:val="24"/>
        </w:rPr>
        <w:t>, 23, 878-894.</w:t>
      </w:r>
    </w:p>
    <w:p w14:paraId="176BA689" w14:textId="77777777" w:rsidR="00D64DBD" w:rsidRDefault="00D64DBD" w:rsidP="00D6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Schmid, W. D. Dietrich, and J. </w:t>
      </w:r>
      <w:proofErr w:type="spellStart"/>
      <w:r>
        <w:rPr>
          <w:rFonts w:ascii="Times New Roman" w:eastAsia="Times New Roman" w:hAnsi="Times New Roman" w:cs="Times New Roman"/>
          <w:sz w:val="24"/>
          <w:szCs w:val="24"/>
        </w:rPr>
        <w:t>Urry</w:t>
      </w:r>
      <w:proofErr w:type="spellEnd"/>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Cities and Fascination: Beyond the Surplus of Meaning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Farnham</w:t>
      </w:r>
      <w:proofErr w:type="spellEnd"/>
      <w:r>
        <w:rPr>
          <w:rFonts w:ascii="Times New Roman" w:eastAsia="Times New Roman" w:hAnsi="Times New Roman" w:cs="Times New Roman"/>
          <w:sz w:val="24"/>
          <w:szCs w:val="24"/>
        </w:rPr>
        <w:t>: Ashgate.</w:t>
      </w:r>
    </w:p>
    <w:p w14:paraId="17E09696" w14:textId="77777777" w:rsidR="00D64DBD" w:rsidRDefault="00D64DBD" w:rsidP="00D64DBD">
      <w:pPr>
        <w:spacing w:after="0" w:line="240" w:lineRule="auto"/>
        <w:rPr>
          <w:rFonts w:ascii="Times New Roman" w:eastAsia="Times New Roman" w:hAnsi="Times New Roman" w:cs="Times New Roman"/>
          <w:sz w:val="24"/>
          <w:szCs w:val="24"/>
        </w:rPr>
      </w:pPr>
    </w:p>
    <w:p w14:paraId="1DFDB08A"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A. J. Scott (1976) "Land use and commodity production: </w:t>
      </w:r>
      <w:r>
        <w:rPr>
          <w:rFonts w:ascii="Times New Roman" w:hAnsi="Times New Roman" w:cs="Times New Roman"/>
          <w:i/>
          <w:sz w:val="24"/>
          <w:szCs w:val="24"/>
        </w:rPr>
        <w:t>Regional Science and Urban Economics</w:t>
      </w:r>
      <w:r>
        <w:rPr>
          <w:rFonts w:ascii="Times New Roman" w:hAnsi="Times New Roman" w:cs="Times New Roman"/>
          <w:sz w:val="24"/>
          <w:szCs w:val="24"/>
        </w:rPr>
        <w:t>, 6, 147-160</w:t>
      </w:r>
    </w:p>
    <w:p w14:paraId="286A72E1" w14:textId="77777777" w:rsidR="00D64DBD" w:rsidRDefault="00D64DBD" w:rsidP="00D64DBD">
      <w:pPr>
        <w:spacing w:after="0" w:line="240" w:lineRule="auto"/>
        <w:ind w:left="720" w:hanging="720"/>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A. J. Scott (1980) </w:t>
      </w:r>
      <w:r>
        <w:rPr>
          <w:rFonts w:ascii="Times New Roman" w:eastAsia="MS Mincho" w:hAnsi="Times New Roman" w:cs="Times New Roman"/>
          <w:i/>
          <w:noProof/>
          <w:sz w:val="24"/>
          <w:szCs w:val="24"/>
        </w:rPr>
        <w:t>The Urban Land Nexus and the State</w:t>
      </w:r>
      <w:r>
        <w:rPr>
          <w:rFonts w:ascii="Times New Roman" w:eastAsia="MS Mincho" w:hAnsi="Times New Roman" w:cs="Times New Roman"/>
          <w:noProof/>
          <w:sz w:val="24"/>
          <w:szCs w:val="24"/>
        </w:rPr>
        <w:t>, London: Pion.</w:t>
      </w:r>
    </w:p>
    <w:p w14:paraId="16C5E5ED" w14:textId="77777777" w:rsidR="00D64DBD" w:rsidRDefault="00D64DBD" w:rsidP="00D64DBD">
      <w:pPr>
        <w:spacing w:after="0" w:line="240" w:lineRule="auto"/>
        <w:rPr>
          <w:rFonts w:ascii="Times New Roman" w:eastAsia="MS Mincho" w:hAnsi="Times New Roman" w:cs="Times New Roman"/>
          <w:noProof/>
          <w:sz w:val="24"/>
          <w:szCs w:val="24"/>
        </w:rPr>
      </w:pPr>
    </w:p>
    <w:p w14:paraId="411273D0" w14:textId="77777777" w:rsidR="00D64DBD" w:rsidRDefault="00D64DBD" w:rsidP="00D64D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J. Scott (2011) “Emerging cities of the third wave,” </w:t>
      </w:r>
      <w:r>
        <w:rPr>
          <w:rFonts w:ascii="Times New Roman" w:hAnsi="Times New Roman" w:cs="Times New Roman"/>
          <w:i/>
          <w:sz w:val="24"/>
          <w:szCs w:val="24"/>
        </w:rPr>
        <w:t>City: Analysis of Urban Trends, Culture, Theory, Policy, Action</w:t>
      </w:r>
      <w:r>
        <w:rPr>
          <w:rFonts w:ascii="Times New Roman" w:hAnsi="Times New Roman" w:cs="Times New Roman"/>
          <w:sz w:val="24"/>
          <w:szCs w:val="24"/>
        </w:rPr>
        <w:t>, 15, 289-321.</w:t>
      </w:r>
    </w:p>
    <w:p w14:paraId="7BF1CDAC" w14:textId="77777777" w:rsidR="00D64DBD" w:rsidRDefault="00D64DBD" w:rsidP="00D64DBD">
      <w:pPr>
        <w:spacing w:after="0" w:line="240" w:lineRule="auto"/>
        <w:rPr>
          <w:rFonts w:ascii="Times New Roman" w:eastAsia="MS Mincho" w:hAnsi="Times New Roman" w:cs="Times New Roman"/>
          <w:noProof/>
          <w:sz w:val="24"/>
          <w:szCs w:val="24"/>
        </w:rPr>
      </w:pPr>
    </w:p>
    <w:p w14:paraId="066C3AE5" w14:textId="77777777" w:rsidR="00D64DBD" w:rsidRPr="00427FBA" w:rsidRDefault="00D64DBD" w:rsidP="00D64DBD">
      <w:pPr>
        <w:spacing w:after="0" w:line="240" w:lineRule="auto"/>
        <w:rPr>
          <w:rFonts w:ascii="Times New Roman" w:hAnsi="Times New Roman" w:cs="Times New Roman"/>
          <w:sz w:val="24"/>
          <w:szCs w:val="24"/>
        </w:rPr>
      </w:pPr>
      <w:r w:rsidRPr="00427FBA">
        <w:rPr>
          <w:rFonts w:ascii="Times New Roman" w:hAnsi="Times New Roman" w:cs="Times New Roman"/>
          <w:sz w:val="24"/>
          <w:szCs w:val="24"/>
        </w:rPr>
        <w:t xml:space="preserve">A. J. Scott (2017) </w:t>
      </w:r>
      <w:r w:rsidRPr="00427FBA">
        <w:rPr>
          <w:rFonts w:ascii="Times New Roman" w:hAnsi="Times New Roman" w:cs="Times New Roman"/>
          <w:i/>
          <w:sz w:val="24"/>
          <w:szCs w:val="24"/>
        </w:rPr>
        <w:t xml:space="preserve">The Constitution of the City: Economy, Society, and Urbanization in the Capitalist Era, </w:t>
      </w:r>
      <w:r w:rsidRPr="00427FBA">
        <w:rPr>
          <w:rFonts w:ascii="Times New Roman" w:hAnsi="Times New Roman" w:cs="Times New Roman"/>
          <w:sz w:val="24"/>
          <w:szCs w:val="24"/>
        </w:rPr>
        <w:t>New York: Palgrave Macmillan.</w:t>
      </w:r>
    </w:p>
    <w:p w14:paraId="2E8FE4EE" w14:textId="46BD3E93" w:rsidR="00D64DBD" w:rsidRPr="00427FBA" w:rsidRDefault="00D64DBD" w:rsidP="00427FBA">
      <w:pPr>
        <w:pStyle w:val="dx-doi"/>
        <w:spacing w:before="0" w:after="0"/>
        <w:rPr>
          <w:color w:val="333333"/>
          <w:lang w:val="en-US"/>
        </w:rPr>
      </w:pPr>
      <w:r w:rsidRPr="00427FBA">
        <w:rPr>
          <w:lang w:val="en-US"/>
        </w:rPr>
        <w:t xml:space="preserve">A. J. Scott (2018) “Residential adjustment and gentrification in Los Angeles, 2000-2015: theoretical arguments and empirical evidence,” </w:t>
      </w:r>
      <w:r w:rsidR="008465E7" w:rsidRPr="00427FBA">
        <w:rPr>
          <w:i/>
          <w:lang w:val="en-US"/>
        </w:rPr>
        <w:t>Urban Geography</w:t>
      </w:r>
      <w:r w:rsidR="00427FBA" w:rsidRPr="00427FBA">
        <w:rPr>
          <w:i/>
          <w:lang w:val="en-US"/>
        </w:rPr>
        <w:t xml:space="preserve">, </w:t>
      </w:r>
      <w:r w:rsidR="00427FBA" w:rsidRPr="00427FBA">
        <w:rPr>
          <w:lang w:val="en-US"/>
        </w:rPr>
        <w:t>early view available at</w:t>
      </w:r>
      <w:r w:rsidR="00427FBA" w:rsidRPr="00427FBA">
        <w:rPr>
          <w:color w:val="333333"/>
          <w:lang w:val="en-US"/>
        </w:rPr>
        <w:t xml:space="preserve"> </w:t>
      </w:r>
      <w:hyperlink r:id="rId19" w:history="1">
        <w:r w:rsidR="00427FBA" w:rsidRPr="00427FBA">
          <w:rPr>
            <w:rStyle w:val="Hyperlink"/>
            <w:color w:val="006DB4"/>
            <w:lang w:val="en-US"/>
          </w:rPr>
          <w:t>https://doi.org/10.1080/02723638.2018.1500253</w:t>
        </w:r>
      </w:hyperlink>
      <w:r w:rsidR="00427FBA" w:rsidRPr="00427FBA">
        <w:rPr>
          <w:color w:val="333333"/>
          <w:lang w:val="en-US"/>
        </w:rPr>
        <w:t>.</w:t>
      </w:r>
    </w:p>
    <w:p w14:paraId="614E56F3" w14:textId="77777777" w:rsidR="00D64DBD" w:rsidRDefault="00D64DBD" w:rsidP="00D64DBD">
      <w:pPr>
        <w:spacing w:after="0" w:line="240" w:lineRule="auto"/>
        <w:rPr>
          <w:rFonts w:ascii="Times New Roman" w:eastAsia="MS Mincho" w:hAnsi="Times New Roman" w:cs="Times New Roman"/>
          <w:noProof/>
          <w:sz w:val="24"/>
          <w:szCs w:val="24"/>
        </w:rPr>
      </w:pPr>
      <w:r w:rsidRPr="00427FBA">
        <w:rPr>
          <w:rFonts w:ascii="Times New Roman" w:eastAsia="MS Mincho" w:hAnsi="Times New Roman" w:cs="Times New Roman"/>
          <w:noProof/>
          <w:sz w:val="24"/>
          <w:szCs w:val="24"/>
        </w:rPr>
        <w:t>A. J. Scott and M Storper (2015) “The nature of cities: the scope and limits of urban theory</w:t>
      </w:r>
      <w:r>
        <w:rPr>
          <w:rFonts w:ascii="Times New Roman" w:eastAsia="MS Mincho" w:hAnsi="Times New Roman" w:cs="Times New Roman"/>
          <w:noProof/>
          <w:sz w:val="24"/>
          <w:szCs w:val="24"/>
        </w:rPr>
        <w:t xml:space="preserve">, </w:t>
      </w:r>
      <w:r>
        <w:rPr>
          <w:rFonts w:ascii="Times New Roman" w:eastAsia="MS Mincho" w:hAnsi="Times New Roman" w:cs="Times New Roman"/>
          <w:i/>
          <w:noProof/>
          <w:sz w:val="24"/>
          <w:szCs w:val="24"/>
        </w:rPr>
        <w:t>International Journal of Urban and Regional Research,</w:t>
      </w:r>
      <w:r>
        <w:rPr>
          <w:rFonts w:ascii="Times New Roman" w:eastAsia="MS Mincho" w:hAnsi="Times New Roman" w:cs="Times New Roman"/>
          <w:noProof/>
          <w:sz w:val="24"/>
          <w:szCs w:val="24"/>
        </w:rPr>
        <w:t xml:space="preserve"> 39, 1-15.</w:t>
      </w:r>
    </w:p>
    <w:p w14:paraId="7556BB42" w14:textId="77777777" w:rsidR="002042E6" w:rsidRPr="002042E6" w:rsidRDefault="002042E6" w:rsidP="00D64DBD">
      <w:pPr>
        <w:spacing w:after="0" w:line="240" w:lineRule="auto"/>
        <w:rPr>
          <w:rFonts w:ascii="Times New Roman" w:eastAsia="MS Mincho" w:hAnsi="Times New Roman" w:cs="Times New Roman"/>
          <w:noProof/>
          <w:sz w:val="24"/>
          <w:szCs w:val="24"/>
        </w:rPr>
      </w:pPr>
    </w:p>
    <w:p w14:paraId="156AA17A" w14:textId="4C90A9A9" w:rsidR="00D64DBD" w:rsidRPr="002042E6" w:rsidRDefault="002042E6" w:rsidP="002042E6">
      <w:pPr>
        <w:rPr>
          <w:rFonts w:ascii="Times New Roman" w:hAnsi="Times New Roman" w:cs="Times New Roman"/>
          <w:sz w:val="24"/>
          <w:szCs w:val="24"/>
        </w:rPr>
      </w:pPr>
      <w:r w:rsidRPr="002042E6">
        <w:rPr>
          <w:rFonts w:ascii="Times New Roman" w:hAnsi="Times New Roman" w:cs="Times New Roman"/>
          <w:sz w:val="24"/>
          <w:szCs w:val="24"/>
        </w:rPr>
        <w:t xml:space="preserve">L. </w:t>
      </w:r>
      <w:proofErr w:type="spellStart"/>
      <w:r w:rsidRPr="002042E6">
        <w:rPr>
          <w:rFonts w:ascii="Times New Roman" w:hAnsi="Times New Roman" w:cs="Times New Roman"/>
          <w:sz w:val="24"/>
          <w:szCs w:val="24"/>
        </w:rPr>
        <w:t>Sklair</w:t>
      </w:r>
      <w:proofErr w:type="spellEnd"/>
      <w:r w:rsidRPr="002042E6">
        <w:rPr>
          <w:rFonts w:ascii="Times New Roman" w:hAnsi="Times New Roman" w:cs="Times New Roman"/>
          <w:sz w:val="24"/>
          <w:szCs w:val="24"/>
        </w:rPr>
        <w:t xml:space="preserve"> </w:t>
      </w:r>
      <w:r>
        <w:rPr>
          <w:rFonts w:ascii="Times New Roman" w:hAnsi="Times New Roman" w:cs="Times New Roman"/>
          <w:sz w:val="24"/>
          <w:szCs w:val="24"/>
        </w:rPr>
        <w:t>(</w:t>
      </w:r>
      <w:r w:rsidRPr="002042E6">
        <w:rPr>
          <w:rFonts w:ascii="Times New Roman" w:hAnsi="Times New Roman" w:cs="Times New Roman"/>
          <w:sz w:val="24"/>
          <w:szCs w:val="24"/>
        </w:rPr>
        <w:t>2005</w:t>
      </w:r>
      <w:r>
        <w:rPr>
          <w:rFonts w:ascii="Times New Roman" w:hAnsi="Times New Roman" w:cs="Times New Roman"/>
          <w:sz w:val="24"/>
          <w:szCs w:val="24"/>
        </w:rPr>
        <w:t>)</w:t>
      </w:r>
      <w:r w:rsidRPr="002042E6">
        <w:rPr>
          <w:rFonts w:ascii="Times New Roman" w:hAnsi="Times New Roman" w:cs="Times New Roman"/>
          <w:sz w:val="24"/>
          <w:szCs w:val="24"/>
        </w:rPr>
        <w:t xml:space="preserve"> </w:t>
      </w:r>
      <w:r>
        <w:rPr>
          <w:rFonts w:ascii="Times New Roman" w:hAnsi="Times New Roman" w:cs="Times New Roman"/>
          <w:sz w:val="24"/>
          <w:szCs w:val="24"/>
        </w:rPr>
        <w:t>“</w:t>
      </w:r>
      <w:r w:rsidRPr="002042E6">
        <w:rPr>
          <w:rFonts w:ascii="Times New Roman" w:hAnsi="Times New Roman" w:cs="Times New Roman"/>
          <w:sz w:val="24"/>
          <w:szCs w:val="24"/>
        </w:rPr>
        <w:t>The transnational capitalist class and contemporary architecture in globalizing cities</w:t>
      </w:r>
      <w:r>
        <w:rPr>
          <w:rFonts w:ascii="Times New Roman" w:hAnsi="Times New Roman" w:cs="Times New Roman"/>
          <w:sz w:val="24"/>
          <w:szCs w:val="24"/>
        </w:rPr>
        <w:t>,”</w:t>
      </w:r>
      <w:r w:rsidRPr="002042E6">
        <w:rPr>
          <w:rFonts w:ascii="Times New Roman" w:hAnsi="Times New Roman" w:cs="Times New Roman"/>
          <w:sz w:val="24"/>
          <w:szCs w:val="24"/>
        </w:rPr>
        <w:t xml:space="preserve"> </w:t>
      </w:r>
      <w:r w:rsidRPr="002042E6">
        <w:rPr>
          <w:rFonts w:ascii="Times New Roman" w:hAnsi="Times New Roman" w:cs="Times New Roman"/>
          <w:i/>
          <w:sz w:val="24"/>
          <w:szCs w:val="24"/>
        </w:rPr>
        <w:t>International Journal of Urban and Regional Research</w:t>
      </w:r>
      <w:r>
        <w:rPr>
          <w:rFonts w:ascii="Times New Roman" w:hAnsi="Times New Roman" w:cs="Times New Roman"/>
          <w:sz w:val="24"/>
          <w:szCs w:val="24"/>
        </w:rPr>
        <w:t xml:space="preserve">, </w:t>
      </w:r>
      <w:r w:rsidRPr="002042E6">
        <w:rPr>
          <w:rFonts w:ascii="Times New Roman" w:hAnsi="Times New Roman" w:cs="Times New Roman"/>
          <w:sz w:val="24"/>
          <w:szCs w:val="24"/>
        </w:rPr>
        <w:t>29</w:t>
      </w:r>
      <w:r>
        <w:rPr>
          <w:rFonts w:ascii="Times New Roman" w:hAnsi="Times New Roman" w:cs="Times New Roman"/>
          <w:sz w:val="24"/>
          <w:szCs w:val="24"/>
        </w:rPr>
        <w:t>, 485-500.</w:t>
      </w:r>
    </w:p>
    <w:p w14:paraId="36C18469" w14:textId="77777777" w:rsidR="00D64DBD" w:rsidRDefault="00D64DBD" w:rsidP="00D64DBD">
      <w:pPr>
        <w:pStyle w:val="BodyText"/>
        <w:rPr>
          <w:noProof w:val="0"/>
          <w:sz w:val="24"/>
          <w:lang w:val="en-GB"/>
        </w:rPr>
      </w:pPr>
      <w:r>
        <w:rPr>
          <w:noProof w:val="0"/>
          <w:sz w:val="24"/>
          <w:lang w:val="en-GB"/>
        </w:rPr>
        <w:t xml:space="preserve">L. </w:t>
      </w:r>
      <w:proofErr w:type="spellStart"/>
      <w:r>
        <w:rPr>
          <w:noProof w:val="0"/>
          <w:sz w:val="24"/>
          <w:lang w:val="en-GB"/>
        </w:rPr>
        <w:t>Sklair</w:t>
      </w:r>
      <w:proofErr w:type="spellEnd"/>
      <w:r>
        <w:rPr>
          <w:noProof w:val="0"/>
          <w:sz w:val="24"/>
          <w:lang w:val="en-GB"/>
        </w:rPr>
        <w:t xml:space="preserve"> (2010) “Iconic architecture and the culture-ideology of consumerism,” </w:t>
      </w:r>
      <w:r>
        <w:rPr>
          <w:i/>
          <w:noProof w:val="0"/>
          <w:sz w:val="24"/>
          <w:lang w:val="en-GB"/>
        </w:rPr>
        <w:t>Theory, Culture and Society</w:t>
      </w:r>
      <w:r>
        <w:rPr>
          <w:noProof w:val="0"/>
          <w:sz w:val="24"/>
          <w:lang w:val="en-GB"/>
        </w:rPr>
        <w:t>, 27, 135-159.</w:t>
      </w:r>
      <w:r>
        <w:rPr>
          <w:sz w:val="24"/>
          <w:lang w:val="en-GB"/>
        </w:rPr>
        <w:t xml:space="preserve"> </w:t>
      </w:r>
    </w:p>
    <w:p w14:paraId="390187BD" w14:textId="77777777" w:rsidR="00D64DBD" w:rsidRDefault="00D64DBD" w:rsidP="00D64DB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 Slater (2006) “The eviction of critical perspectives from gentrification research,” </w:t>
      </w:r>
      <w:r>
        <w:rPr>
          <w:rFonts w:ascii="Times New Roman" w:hAnsi="Times New Roman" w:cs="Times New Roman"/>
          <w:i/>
          <w:color w:val="000000"/>
          <w:sz w:val="24"/>
          <w:szCs w:val="24"/>
        </w:rPr>
        <w:t>International Journal of Urban and Regional Research</w:t>
      </w:r>
      <w:r>
        <w:rPr>
          <w:rFonts w:ascii="Times New Roman" w:hAnsi="Times New Roman" w:cs="Times New Roman"/>
          <w:color w:val="000000"/>
          <w:sz w:val="24"/>
          <w:szCs w:val="24"/>
        </w:rPr>
        <w:t>, 30, 737-757.</w:t>
      </w:r>
      <w:r>
        <w:rPr>
          <w:rFonts w:ascii="Times New Roman" w:hAnsi="Times New Roman" w:cs="Times New Roman"/>
          <w:sz w:val="24"/>
          <w:szCs w:val="24"/>
        </w:rPr>
        <w:t xml:space="preserve">  </w:t>
      </w:r>
    </w:p>
    <w:p w14:paraId="0AC11E1A" w14:textId="77777777" w:rsidR="00D64DBD" w:rsidRDefault="00D64DBD" w:rsidP="00D64DBD">
      <w:pPr>
        <w:spacing w:after="0" w:line="240" w:lineRule="auto"/>
        <w:rPr>
          <w:rFonts w:ascii="Times New Roman" w:hAnsi="Times New Roman" w:cs="Times New Roman"/>
          <w:sz w:val="24"/>
          <w:szCs w:val="24"/>
        </w:rPr>
      </w:pPr>
    </w:p>
    <w:p w14:paraId="2DAC8704" w14:textId="77777777" w:rsidR="00D64DBD" w:rsidRDefault="00D64DBD" w:rsidP="00D64DBD">
      <w:pPr>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T. Slater (2008) “A literal necessity to be re-placed: a rejoinder to the gentrification debate,” </w:t>
      </w:r>
      <w:r>
        <w:rPr>
          <w:rFonts w:ascii="Times New Roman" w:eastAsiaTheme="minorEastAsia" w:hAnsi="Times New Roman" w:cs="Times New Roman"/>
          <w:i/>
          <w:color w:val="000000"/>
          <w:sz w:val="24"/>
          <w:szCs w:val="24"/>
        </w:rPr>
        <w:t>International Journal of Urban and Regional Research</w:t>
      </w:r>
      <w:r>
        <w:rPr>
          <w:rFonts w:ascii="Times New Roman" w:eastAsiaTheme="minorEastAsia" w:hAnsi="Times New Roman" w:cs="Times New Roman"/>
          <w:color w:val="000000"/>
          <w:sz w:val="24"/>
          <w:szCs w:val="24"/>
        </w:rPr>
        <w:t>, 32, 212-223.</w:t>
      </w:r>
    </w:p>
    <w:p w14:paraId="4EC46770" w14:textId="77777777" w:rsidR="00D64DBD" w:rsidRDefault="00D64DBD" w:rsidP="00D64DBD">
      <w:pPr>
        <w:spacing w:after="0" w:line="240" w:lineRule="auto"/>
        <w:rPr>
          <w:rFonts w:ascii="Times New Roman" w:eastAsiaTheme="minorEastAsia" w:hAnsi="Times New Roman" w:cs="Times New Roman"/>
          <w:color w:val="000000"/>
          <w:sz w:val="24"/>
          <w:szCs w:val="24"/>
        </w:rPr>
      </w:pPr>
    </w:p>
    <w:p w14:paraId="5FC11C5C" w14:textId="77777777" w:rsidR="00D64DBD" w:rsidRDefault="00D64DBD" w:rsidP="00D64DBD">
      <w:pPr>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N. Smith (1979) “Toward a theory of gentrification: a back to the city movement by capital not people,”</w:t>
      </w:r>
      <w:r>
        <w:rPr>
          <w:rFonts w:ascii="Times New Roman" w:eastAsiaTheme="minorEastAsia" w:hAnsi="Times New Roman" w:cs="Times New Roman"/>
          <w:i/>
          <w:color w:val="000000"/>
          <w:sz w:val="24"/>
          <w:szCs w:val="24"/>
        </w:rPr>
        <w:t xml:space="preserve"> Journal of the American Planning Association</w:t>
      </w:r>
      <w:r>
        <w:rPr>
          <w:rFonts w:ascii="Times New Roman" w:eastAsiaTheme="minorEastAsia" w:hAnsi="Times New Roman" w:cs="Times New Roman"/>
          <w:color w:val="000000"/>
          <w:sz w:val="24"/>
          <w:szCs w:val="24"/>
        </w:rPr>
        <w:t>, 45, 538-548.</w:t>
      </w:r>
    </w:p>
    <w:p w14:paraId="0E69EC1D" w14:textId="77777777" w:rsidR="00D64DBD" w:rsidRDefault="00D64DBD" w:rsidP="00D64DBD">
      <w:pPr>
        <w:spacing w:after="0" w:line="240" w:lineRule="auto"/>
        <w:rPr>
          <w:rFonts w:ascii="Times New Roman" w:eastAsiaTheme="minorEastAsia" w:hAnsi="Times New Roman" w:cs="Times New Roman"/>
          <w:sz w:val="24"/>
          <w:szCs w:val="24"/>
        </w:rPr>
      </w:pPr>
    </w:p>
    <w:p w14:paraId="79C8327E" w14:textId="111A72CB" w:rsidR="005E4A63" w:rsidRDefault="00D64DBD" w:rsidP="00D64DBD">
      <w:pPr>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 Smith (1987) “Gentrification and the rent gap,” </w:t>
      </w:r>
      <w:r>
        <w:rPr>
          <w:rFonts w:ascii="Times New Roman" w:eastAsiaTheme="minorEastAsia" w:hAnsi="Times New Roman" w:cs="Times New Roman"/>
          <w:i/>
          <w:color w:val="000000"/>
          <w:sz w:val="24"/>
          <w:szCs w:val="24"/>
        </w:rPr>
        <w:t>Annals of the Association of American Geographers</w:t>
      </w:r>
      <w:r>
        <w:rPr>
          <w:rFonts w:ascii="Times New Roman" w:eastAsiaTheme="minorEastAsia" w:hAnsi="Times New Roman" w:cs="Times New Roman"/>
          <w:color w:val="000000"/>
          <w:sz w:val="24"/>
          <w:szCs w:val="24"/>
        </w:rPr>
        <w:t>, 77, 462-465.</w:t>
      </w:r>
    </w:p>
    <w:p w14:paraId="0ECEFF63" w14:textId="7F1F82D3" w:rsidR="00D64DBD" w:rsidRPr="005D1123" w:rsidRDefault="005E4A63" w:rsidP="005D1123">
      <w:pPr>
        <w:rPr>
          <w:rFonts w:ascii="Times New Roman" w:hAnsi="Times New Roman" w:cs="Times New Roman"/>
          <w:sz w:val="24"/>
          <w:szCs w:val="24"/>
        </w:rPr>
      </w:pPr>
      <w:r w:rsidRPr="005D1123">
        <w:rPr>
          <w:rFonts w:ascii="Times New Roman" w:hAnsi="Times New Roman" w:cs="Times New Roman"/>
          <w:sz w:val="24"/>
          <w:szCs w:val="24"/>
        </w:rPr>
        <w:br/>
        <w:t>P. Sraffa (1960) </w:t>
      </w:r>
      <w:r w:rsidRPr="005D1123">
        <w:rPr>
          <w:rFonts w:ascii="Times New Roman" w:hAnsi="Times New Roman" w:cs="Times New Roman"/>
          <w:i/>
          <w:sz w:val="24"/>
          <w:szCs w:val="24"/>
        </w:rPr>
        <w:t>Production of Commodities by Means of Commodities</w:t>
      </w:r>
      <w:r w:rsidRPr="005D1123">
        <w:rPr>
          <w:rFonts w:ascii="Times New Roman" w:hAnsi="Times New Roman" w:cs="Times New Roman"/>
          <w:sz w:val="24"/>
          <w:szCs w:val="24"/>
        </w:rPr>
        <w:t>, Cambridge: Cambridge University Press.</w:t>
      </w:r>
    </w:p>
    <w:p w14:paraId="36283DFA" w14:textId="77777777" w:rsidR="00D64DBD" w:rsidRDefault="00D64DBD" w:rsidP="00D64DBD">
      <w:pPr>
        <w:spacing w:after="0" w:line="240" w:lineRule="auto"/>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C. N. Stone (1987) “A study of the politics and urban development,” pp. 3-22 in C. N. Stone and H. T. Sanders (eds.) </w:t>
      </w:r>
      <w:r>
        <w:rPr>
          <w:rFonts w:ascii="Times New Roman" w:eastAsia="MS Mincho" w:hAnsi="Times New Roman" w:cs="Times New Roman"/>
          <w:i/>
          <w:noProof/>
          <w:sz w:val="24"/>
          <w:szCs w:val="24"/>
        </w:rPr>
        <w:t>The Politics of Urban Development</w:t>
      </w:r>
      <w:r>
        <w:rPr>
          <w:rFonts w:ascii="Times New Roman" w:eastAsia="MS Mincho" w:hAnsi="Times New Roman" w:cs="Times New Roman"/>
          <w:noProof/>
          <w:sz w:val="24"/>
          <w:szCs w:val="24"/>
        </w:rPr>
        <w:t xml:space="preserve">, Lawrence: Kansas University Press. </w:t>
      </w:r>
    </w:p>
    <w:p w14:paraId="10AEE220" w14:textId="77777777" w:rsidR="008465E7" w:rsidRDefault="008465E7" w:rsidP="00D64DBD">
      <w:pPr>
        <w:spacing w:after="0" w:line="240" w:lineRule="auto"/>
        <w:rPr>
          <w:rFonts w:ascii="Times New Roman" w:eastAsia="MS Mincho" w:hAnsi="Times New Roman" w:cs="Times New Roman"/>
          <w:noProof/>
          <w:sz w:val="24"/>
          <w:szCs w:val="24"/>
        </w:rPr>
      </w:pPr>
    </w:p>
    <w:p w14:paraId="148014E9" w14:textId="3A4EE5EC" w:rsidR="008465E7" w:rsidRDefault="008465E7" w:rsidP="008465E7">
      <w:pPr>
        <w:spacing w:after="0" w:line="240" w:lineRule="auto"/>
        <w:rPr>
          <w:rFonts w:ascii="Times New Roman" w:hAnsi="Times New Roman"/>
          <w:sz w:val="24"/>
          <w:szCs w:val="24"/>
        </w:rPr>
      </w:pPr>
      <w:r>
        <w:rPr>
          <w:rFonts w:ascii="Times New Roman" w:eastAsia="MS Mincho" w:hAnsi="Times New Roman" w:cs="Times New Roman"/>
          <w:noProof/>
          <w:sz w:val="24"/>
          <w:szCs w:val="24"/>
        </w:rPr>
        <w:t xml:space="preserve">M. Storper and A. J. Scott (2016) </w:t>
      </w:r>
      <w:r w:rsidRPr="008465E7">
        <w:rPr>
          <w:rFonts w:ascii="Times New Roman" w:hAnsi="Times New Roman"/>
          <w:sz w:val="24"/>
          <w:szCs w:val="24"/>
        </w:rPr>
        <w:t xml:space="preserve">“Current </w:t>
      </w:r>
      <w:r>
        <w:rPr>
          <w:rFonts w:ascii="Times New Roman" w:hAnsi="Times New Roman"/>
          <w:sz w:val="24"/>
          <w:szCs w:val="24"/>
        </w:rPr>
        <w:t>d</w:t>
      </w:r>
      <w:r w:rsidRPr="008465E7">
        <w:rPr>
          <w:rFonts w:ascii="Times New Roman" w:hAnsi="Times New Roman"/>
          <w:sz w:val="24"/>
          <w:szCs w:val="24"/>
        </w:rPr>
        <w:t xml:space="preserve">ebates in </w:t>
      </w:r>
      <w:r>
        <w:rPr>
          <w:rFonts w:ascii="Times New Roman" w:hAnsi="Times New Roman"/>
          <w:sz w:val="24"/>
          <w:szCs w:val="24"/>
        </w:rPr>
        <w:t>u</w:t>
      </w:r>
      <w:r w:rsidRPr="008465E7">
        <w:rPr>
          <w:rFonts w:ascii="Times New Roman" w:hAnsi="Times New Roman"/>
          <w:sz w:val="24"/>
          <w:szCs w:val="24"/>
        </w:rPr>
        <w:t xml:space="preserve">rban </w:t>
      </w:r>
      <w:r>
        <w:rPr>
          <w:rFonts w:ascii="Times New Roman" w:hAnsi="Times New Roman"/>
          <w:sz w:val="24"/>
          <w:szCs w:val="24"/>
        </w:rPr>
        <w:t>t</w:t>
      </w:r>
      <w:r w:rsidRPr="008465E7">
        <w:rPr>
          <w:rFonts w:ascii="Times New Roman" w:hAnsi="Times New Roman"/>
          <w:sz w:val="24"/>
          <w:szCs w:val="24"/>
        </w:rPr>
        <w:t xml:space="preserve">heory: </w:t>
      </w:r>
      <w:r>
        <w:rPr>
          <w:rFonts w:ascii="Times New Roman" w:hAnsi="Times New Roman"/>
          <w:sz w:val="24"/>
          <w:szCs w:val="24"/>
        </w:rPr>
        <w:t>a</w:t>
      </w:r>
      <w:r w:rsidRPr="008465E7">
        <w:rPr>
          <w:rFonts w:ascii="Times New Roman" w:hAnsi="Times New Roman"/>
          <w:sz w:val="24"/>
          <w:szCs w:val="24"/>
        </w:rPr>
        <w:t xml:space="preserve"> </w:t>
      </w:r>
      <w:r>
        <w:rPr>
          <w:rFonts w:ascii="Times New Roman" w:hAnsi="Times New Roman"/>
          <w:sz w:val="24"/>
          <w:szCs w:val="24"/>
        </w:rPr>
        <w:t>c</w:t>
      </w:r>
      <w:r w:rsidRPr="008465E7">
        <w:rPr>
          <w:rFonts w:ascii="Times New Roman" w:hAnsi="Times New Roman"/>
          <w:sz w:val="24"/>
          <w:szCs w:val="24"/>
        </w:rPr>
        <w:t xml:space="preserve">ritical </w:t>
      </w:r>
      <w:r>
        <w:rPr>
          <w:rFonts w:ascii="Times New Roman" w:hAnsi="Times New Roman"/>
          <w:sz w:val="24"/>
          <w:szCs w:val="24"/>
        </w:rPr>
        <w:t>a</w:t>
      </w:r>
      <w:r w:rsidRPr="008465E7">
        <w:rPr>
          <w:rFonts w:ascii="Times New Roman" w:hAnsi="Times New Roman"/>
          <w:sz w:val="24"/>
          <w:szCs w:val="24"/>
        </w:rPr>
        <w:t xml:space="preserve">ssessment,” </w:t>
      </w:r>
      <w:r w:rsidRPr="008465E7">
        <w:rPr>
          <w:rFonts w:ascii="Times New Roman" w:hAnsi="Times New Roman"/>
          <w:i/>
          <w:sz w:val="24"/>
          <w:szCs w:val="24"/>
        </w:rPr>
        <w:t>Urban Studies,</w:t>
      </w:r>
      <w:r w:rsidRPr="008465E7">
        <w:rPr>
          <w:rFonts w:ascii="Times New Roman" w:hAnsi="Times New Roman"/>
          <w:sz w:val="24"/>
          <w:szCs w:val="24"/>
        </w:rPr>
        <w:t xml:space="preserve"> 53, 1114 – 1136.</w:t>
      </w:r>
    </w:p>
    <w:p w14:paraId="259993F6" w14:textId="77777777" w:rsidR="00F275B3" w:rsidRDefault="00F275B3" w:rsidP="008465E7">
      <w:pPr>
        <w:spacing w:after="0" w:line="240" w:lineRule="auto"/>
        <w:rPr>
          <w:rFonts w:ascii="Times New Roman" w:hAnsi="Times New Roman"/>
          <w:sz w:val="24"/>
          <w:szCs w:val="24"/>
        </w:rPr>
      </w:pPr>
    </w:p>
    <w:p w14:paraId="0FCE063C" w14:textId="257E087A" w:rsidR="00F275B3" w:rsidRPr="008465E7" w:rsidRDefault="00F275B3" w:rsidP="008465E7">
      <w:pPr>
        <w:spacing w:after="0" w:line="240" w:lineRule="auto"/>
        <w:rPr>
          <w:rFonts w:ascii="Times New Roman" w:hAnsi="Times New Roman"/>
          <w:sz w:val="24"/>
          <w:szCs w:val="24"/>
        </w:rPr>
      </w:pPr>
      <w:r>
        <w:rPr>
          <w:rFonts w:ascii="Times New Roman" w:hAnsi="Times New Roman"/>
          <w:sz w:val="24"/>
          <w:szCs w:val="24"/>
        </w:rPr>
        <w:t xml:space="preserve">J. C. </w:t>
      </w:r>
      <w:proofErr w:type="spellStart"/>
      <w:r>
        <w:rPr>
          <w:rFonts w:ascii="Times New Roman" w:hAnsi="Times New Roman"/>
          <w:sz w:val="24"/>
          <w:szCs w:val="24"/>
        </w:rPr>
        <w:t>Teaford</w:t>
      </w:r>
      <w:proofErr w:type="spellEnd"/>
      <w:r>
        <w:rPr>
          <w:rFonts w:ascii="Times New Roman" w:hAnsi="Times New Roman"/>
          <w:sz w:val="24"/>
          <w:szCs w:val="24"/>
        </w:rPr>
        <w:t xml:space="preserve"> (1997</w:t>
      </w:r>
      <w:r w:rsidRPr="00F275B3">
        <w:rPr>
          <w:rFonts w:ascii="Times New Roman" w:hAnsi="Times New Roman"/>
          <w:i/>
          <w:sz w:val="24"/>
          <w:szCs w:val="24"/>
        </w:rPr>
        <w:t>) Post-Suburbia: Government and Politics in Edge Cities</w:t>
      </w:r>
      <w:r>
        <w:rPr>
          <w:rFonts w:ascii="Times New Roman" w:hAnsi="Times New Roman"/>
          <w:sz w:val="24"/>
          <w:szCs w:val="24"/>
        </w:rPr>
        <w:t>, Baltimore: The Johns Hopkins University Press.</w:t>
      </w:r>
    </w:p>
    <w:p w14:paraId="40DE5E76" w14:textId="77777777" w:rsidR="00D64DBD" w:rsidRDefault="00D64DBD" w:rsidP="00D64DBD">
      <w:pPr>
        <w:spacing w:after="0" w:line="240" w:lineRule="auto"/>
        <w:rPr>
          <w:rFonts w:ascii="Times New Roman" w:eastAsia="MS Mincho" w:hAnsi="Times New Roman" w:cs="Times New Roman"/>
          <w:noProof/>
          <w:sz w:val="24"/>
          <w:szCs w:val="24"/>
        </w:rPr>
      </w:pPr>
    </w:p>
    <w:p w14:paraId="2DDAA903" w14:textId="77777777" w:rsidR="00D64DBD" w:rsidRPr="003213C7" w:rsidRDefault="00D64DBD" w:rsidP="00D64DBD">
      <w:pPr>
        <w:spacing w:after="0" w:line="240" w:lineRule="auto"/>
        <w:rPr>
          <w:rFonts w:ascii="Times New Roman" w:eastAsia="MS Mincho" w:hAnsi="Times New Roman" w:cs="Times New Roman"/>
          <w:noProof/>
          <w:sz w:val="24"/>
          <w:szCs w:val="24"/>
          <w:lang w:val="fr-FR"/>
        </w:rPr>
      </w:pPr>
      <w:r w:rsidRPr="003213C7">
        <w:rPr>
          <w:rFonts w:ascii="Times New Roman" w:eastAsia="MS Mincho" w:hAnsi="Times New Roman" w:cs="Times New Roman"/>
          <w:noProof/>
          <w:sz w:val="24"/>
          <w:szCs w:val="24"/>
          <w:lang w:val="fr-FR"/>
        </w:rPr>
        <w:t xml:space="preserve">C. Topalov (1974) </w:t>
      </w:r>
      <w:r w:rsidRPr="003213C7">
        <w:rPr>
          <w:rFonts w:ascii="Times New Roman" w:eastAsia="MS Mincho" w:hAnsi="Times New Roman" w:cs="Times New Roman"/>
          <w:i/>
          <w:noProof/>
          <w:sz w:val="24"/>
          <w:szCs w:val="24"/>
          <w:lang w:val="fr-FR"/>
        </w:rPr>
        <w:t>Les Promoteurs Immobiliers: Contribution à l’Analyse de la Production Capitaliste en France</w:t>
      </w:r>
      <w:r w:rsidRPr="003213C7">
        <w:rPr>
          <w:rFonts w:ascii="Times New Roman" w:eastAsia="MS Mincho" w:hAnsi="Times New Roman" w:cs="Times New Roman"/>
          <w:noProof/>
          <w:sz w:val="24"/>
          <w:szCs w:val="24"/>
          <w:lang w:val="fr-FR"/>
        </w:rPr>
        <w:t xml:space="preserve">, Paris: Mouton. </w:t>
      </w:r>
    </w:p>
    <w:p w14:paraId="3892B141" w14:textId="77777777" w:rsidR="00D64DBD" w:rsidRPr="003213C7" w:rsidRDefault="00D64DBD" w:rsidP="00D64DBD">
      <w:pPr>
        <w:spacing w:after="0" w:line="240" w:lineRule="auto"/>
        <w:rPr>
          <w:rFonts w:ascii="Times New Roman" w:eastAsia="MS Mincho" w:hAnsi="Times New Roman" w:cs="Times New Roman"/>
          <w:noProof/>
          <w:sz w:val="24"/>
          <w:szCs w:val="24"/>
          <w:lang w:val="fr-FR"/>
        </w:rPr>
      </w:pPr>
    </w:p>
    <w:p w14:paraId="6EA6EA4B" w14:textId="77777777" w:rsidR="00D64DBD" w:rsidRDefault="00D64DBD" w:rsidP="00D64DB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L. Wacquant (2008) “Relocating gentrification: the working class, science and the state in recent urban research,” </w:t>
      </w:r>
      <w:r>
        <w:rPr>
          <w:rFonts w:ascii="Times New Roman" w:eastAsiaTheme="minorEastAsia" w:hAnsi="Times New Roman" w:cs="Times New Roman"/>
          <w:i/>
          <w:sz w:val="24"/>
          <w:szCs w:val="24"/>
        </w:rPr>
        <w:t>International Journal of Urban and Regional Research,</w:t>
      </w:r>
      <w:r>
        <w:rPr>
          <w:rFonts w:ascii="Times New Roman" w:eastAsiaTheme="minorEastAsia" w:hAnsi="Times New Roman" w:cs="Times New Roman"/>
          <w:sz w:val="24"/>
          <w:szCs w:val="24"/>
        </w:rPr>
        <w:t xml:space="preserve"> 32, 198-205.</w:t>
      </w:r>
    </w:p>
    <w:p w14:paraId="14773DBA" w14:textId="77777777" w:rsidR="00D64DBD" w:rsidRDefault="00D64DBD" w:rsidP="00D64DBD">
      <w:pPr>
        <w:spacing w:after="0" w:line="240" w:lineRule="auto"/>
        <w:rPr>
          <w:rFonts w:ascii="Times New Roman" w:eastAsia="MS Mincho" w:hAnsi="Times New Roman" w:cs="Times New Roman"/>
          <w:noProof/>
          <w:sz w:val="24"/>
          <w:szCs w:val="24"/>
        </w:rPr>
      </w:pPr>
    </w:p>
    <w:p w14:paraId="3D87D36D" w14:textId="77777777" w:rsidR="00D64DBD" w:rsidRDefault="00D64DBD" w:rsidP="00D64DBD">
      <w:pPr>
        <w:spacing w:after="0" w:line="240" w:lineRule="auto"/>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R. Waldron (2018) “Capitalizing on the state: the political economy of real estate investment trusts and the resolution of the crisis,” </w:t>
      </w:r>
      <w:r>
        <w:rPr>
          <w:rFonts w:ascii="Times New Roman" w:eastAsia="MS Mincho" w:hAnsi="Times New Roman" w:cs="Times New Roman"/>
          <w:i/>
          <w:noProof/>
          <w:sz w:val="24"/>
          <w:szCs w:val="24"/>
        </w:rPr>
        <w:t>Geoforum</w:t>
      </w:r>
      <w:r>
        <w:rPr>
          <w:rFonts w:ascii="Times New Roman" w:eastAsia="MS Mincho" w:hAnsi="Times New Roman" w:cs="Times New Roman"/>
          <w:noProof/>
          <w:sz w:val="24"/>
          <w:szCs w:val="24"/>
        </w:rPr>
        <w:t>, 90, 206-218.</w:t>
      </w:r>
    </w:p>
    <w:p w14:paraId="1EC6C1AF" w14:textId="77777777" w:rsidR="00D64DBD" w:rsidRDefault="00D64DBD" w:rsidP="00D64DBD">
      <w:pPr>
        <w:spacing w:after="0" w:line="240" w:lineRule="auto"/>
        <w:rPr>
          <w:rFonts w:ascii="Times New Roman" w:eastAsia="MS Mincho" w:hAnsi="Times New Roman" w:cs="Times New Roman"/>
          <w:noProof/>
          <w:sz w:val="24"/>
          <w:szCs w:val="24"/>
        </w:rPr>
      </w:pPr>
    </w:p>
    <w:p w14:paraId="4A011C2F" w14:textId="77777777" w:rsidR="00D64DBD" w:rsidRDefault="00D64DBD" w:rsidP="00D64DBD">
      <w:pPr>
        <w:spacing w:after="0" w:line="240" w:lineRule="auto"/>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R. Weber (2010) “Selling city futures: the financialization of urban redevelopment policy,” </w:t>
      </w:r>
      <w:r>
        <w:rPr>
          <w:rFonts w:ascii="Times New Roman" w:eastAsia="MS Mincho" w:hAnsi="Times New Roman" w:cs="Times New Roman"/>
          <w:i/>
          <w:noProof/>
          <w:sz w:val="24"/>
          <w:szCs w:val="24"/>
        </w:rPr>
        <w:t>Economic Geography</w:t>
      </w:r>
      <w:r>
        <w:rPr>
          <w:rFonts w:ascii="Times New Roman" w:eastAsia="MS Mincho" w:hAnsi="Times New Roman" w:cs="Times New Roman"/>
          <w:noProof/>
          <w:sz w:val="24"/>
          <w:szCs w:val="24"/>
        </w:rPr>
        <w:t>, 86, 251-274.</w:t>
      </w:r>
    </w:p>
    <w:p w14:paraId="27A30719" w14:textId="77777777" w:rsidR="00D64DBD" w:rsidRDefault="00D64DBD" w:rsidP="00D64DBD">
      <w:pPr>
        <w:spacing w:after="0" w:line="240" w:lineRule="auto"/>
        <w:rPr>
          <w:rFonts w:ascii="Times New Roman" w:eastAsia="MS Mincho" w:hAnsi="Times New Roman" w:cs="Times New Roman"/>
          <w:noProof/>
          <w:sz w:val="24"/>
          <w:szCs w:val="24"/>
        </w:rPr>
      </w:pPr>
    </w:p>
    <w:p w14:paraId="3454239F" w14:textId="77777777" w:rsidR="00D64DBD" w:rsidRDefault="00D64DBD" w:rsidP="00D64DBD">
      <w:pPr>
        <w:spacing w:after="0" w:line="240" w:lineRule="auto"/>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R. Weber (2015) </w:t>
      </w:r>
      <w:r>
        <w:rPr>
          <w:rFonts w:ascii="Times New Roman" w:eastAsia="MS Mincho" w:hAnsi="Times New Roman" w:cs="Times New Roman"/>
          <w:i/>
          <w:noProof/>
          <w:sz w:val="24"/>
          <w:szCs w:val="24"/>
        </w:rPr>
        <w:t>From Boom to Bubble: How Finance Built the New Chicago</w:t>
      </w:r>
      <w:r>
        <w:rPr>
          <w:rFonts w:ascii="Times New Roman" w:eastAsia="MS Mincho" w:hAnsi="Times New Roman" w:cs="Times New Roman"/>
          <w:noProof/>
          <w:sz w:val="24"/>
          <w:szCs w:val="24"/>
        </w:rPr>
        <w:t xml:space="preserve">, Chicago: Chicago University Press. </w:t>
      </w:r>
    </w:p>
    <w:p w14:paraId="1AE766ED" w14:textId="77777777" w:rsidR="00D64DBD" w:rsidRDefault="00D64DBD" w:rsidP="00D64DBD">
      <w:pPr>
        <w:spacing w:after="0" w:line="240" w:lineRule="auto"/>
        <w:rPr>
          <w:rFonts w:ascii="Times New Roman" w:eastAsia="MS Mincho" w:hAnsi="Times New Roman" w:cs="Times New Roman"/>
          <w:noProof/>
          <w:sz w:val="24"/>
          <w:szCs w:val="24"/>
        </w:rPr>
      </w:pPr>
    </w:p>
    <w:p w14:paraId="3A64559C"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J. T. Williams (1997) “Redevelopment of real assets,” </w:t>
      </w:r>
      <w:r>
        <w:rPr>
          <w:rFonts w:ascii="Times New Roman" w:hAnsi="Times New Roman" w:cs="Times New Roman"/>
          <w:i/>
          <w:sz w:val="24"/>
          <w:szCs w:val="24"/>
        </w:rPr>
        <w:t>Real Estate Economics</w:t>
      </w:r>
      <w:r>
        <w:rPr>
          <w:rFonts w:ascii="Times New Roman" w:hAnsi="Times New Roman" w:cs="Times New Roman"/>
          <w:sz w:val="24"/>
          <w:szCs w:val="24"/>
        </w:rPr>
        <w:t xml:space="preserve">, 25, 387-407. </w:t>
      </w:r>
    </w:p>
    <w:p w14:paraId="5D35D549" w14:textId="34AC4DCC" w:rsidR="00D007AD" w:rsidRDefault="00D007AD" w:rsidP="00D007AD">
      <w:pPr>
        <w:spacing w:after="0" w:line="240" w:lineRule="auto"/>
        <w:rPr>
          <w:rFonts w:ascii="Times New Roman" w:eastAsia="Times New Roman" w:hAnsi="Times New Roman" w:cs="Times New Roman"/>
          <w:sz w:val="24"/>
          <w:szCs w:val="24"/>
        </w:rPr>
      </w:pPr>
      <w:r w:rsidRPr="00D007AD">
        <w:rPr>
          <w:rFonts w:ascii="Times New Roman" w:eastAsia="Times New Roman" w:hAnsi="Times New Roman" w:cs="Times New Roman"/>
          <w:sz w:val="24"/>
          <w:szCs w:val="24"/>
        </w:rPr>
        <w:t xml:space="preserve">F. Wu (2016) </w:t>
      </w:r>
      <w:r>
        <w:rPr>
          <w:rFonts w:ascii="Times New Roman" w:eastAsia="Times New Roman" w:hAnsi="Times New Roman" w:cs="Times New Roman"/>
          <w:sz w:val="24"/>
          <w:szCs w:val="24"/>
        </w:rPr>
        <w:t>“</w:t>
      </w:r>
      <w:r w:rsidRPr="00D007AD">
        <w:rPr>
          <w:rFonts w:ascii="Times New Roman" w:eastAsia="Times New Roman" w:hAnsi="Times New Roman" w:cs="Times New Roman"/>
          <w:sz w:val="24"/>
          <w:szCs w:val="24"/>
        </w:rPr>
        <w:t xml:space="preserve">Emerging Chinese </w:t>
      </w:r>
      <w:r>
        <w:rPr>
          <w:rFonts w:ascii="Times New Roman" w:eastAsia="Times New Roman" w:hAnsi="Times New Roman" w:cs="Times New Roman"/>
          <w:sz w:val="24"/>
          <w:szCs w:val="24"/>
        </w:rPr>
        <w:t>c</w:t>
      </w:r>
      <w:r w:rsidRPr="00D007AD">
        <w:rPr>
          <w:rFonts w:ascii="Times New Roman" w:eastAsia="Times New Roman" w:hAnsi="Times New Roman" w:cs="Times New Roman"/>
          <w:sz w:val="24"/>
          <w:szCs w:val="24"/>
        </w:rPr>
        <w:t xml:space="preserve">ities: </w:t>
      </w:r>
      <w:r>
        <w:rPr>
          <w:rFonts w:ascii="Times New Roman" w:eastAsia="Times New Roman" w:hAnsi="Times New Roman" w:cs="Times New Roman"/>
          <w:sz w:val="24"/>
          <w:szCs w:val="24"/>
        </w:rPr>
        <w:t>i</w:t>
      </w:r>
      <w:r w:rsidRPr="00D007AD">
        <w:rPr>
          <w:rFonts w:ascii="Times New Roman" w:eastAsia="Times New Roman" w:hAnsi="Times New Roman" w:cs="Times New Roman"/>
          <w:sz w:val="24"/>
          <w:szCs w:val="24"/>
        </w:rPr>
        <w:t xml:space="preserve">mplications for </w:t>
      </w:r>
      <w:r>
        <w:rPr>
          <w:rFonts w:ascii="Times New Roman" w:eastAsia="Times New Roman" w:hAnsi="Times New Roman" w:cs="Times New Roman"/>
          <w:sz w:val="24"/>
          <w:szCs w:val="24"/>
        </w:rPr>
        <w:t>g</w:t>
      </w:r>
      <w:r w:rsidRPr="00D007AD">
        <w:rPr>
          <w:rFonts w:ascii="Times New Roman" w:eastAsia="Times New Roman" w:hAnsi="Times New Roman" w:cs="Times New Roman"/>
          <w:sz w:val="24"/>
          <w:szCs w:val="24"/>
        </w:rPr>
        <w:t xml:space="preserve">lobal </w:t>
      </w:r>
      <w:r>
        <w:rPr>
          <w:rFonts w:ascii="Times New Roman" w:eastAsia="Times New Roman" w:hAnsi="Times New Roman" w:cs="Times New Roman"/>
          <w:sz w:val="24"/>
          <w:szCs w:val="24"/>
        </w:rPr>
        <w:t>u</w:t>
      </w:r>
      <w:r w:rsidRPr="00D007AD">
        <w:rPr>
          <w:rFonts w:ascii="Times New Roman" w:eastAsia="Times New Roman" w:hAnsi="Times New Roman" w:cs="Times New Roman"/>
          <w:sz w:val="24"/>
          <w:szCs w:val="24"/>
        </w:rPr>
        <w:t xml:space="preserve">rban </w:t>
      </w:r>
      <w:r>
        <w:rPr>
          <w:rFonts w:ascii="Times New Roman" w:eastAsia="Times New Roman" w:hAnsi="Times New Roman" w:cs="Times New Roman"/>
          <w:sz w:val="24"/>
          <w:szCs w:val="24"/>
        </w:rPr>
        <w:t>s</w:t>
      </w:r>
      <w:r w:rsidRPr="00D007AD">
        <w:rPr>
          <w:rFonts w:ascii="Times New Roman" w:eastAsia="Times New Roman" w:hAnsi="Times New Roman" w:cs="Times New Roman"/>
          <w:sz w:val="24"/>
          <w:szCs w:val="24"/>
        </w:rPr>
        <w:t>tudies,</w:t>
      </w:r>
      <w:r>
        <w:rPr>
          <w:rFonts w:ascii="Times New Roman" w:eastAsia="Times New Roman" w:hAnsi="Times New Roman" w:cs="Times New Roman"/>
          <w:sz w:val="24"/>
          <w:szCs w:val="24"/>
        </w:rPr>
        <w:t>”</w:t>
      </w:r>
      <w:r w:rsidRPr="00D007AD">
        <w:rPr>
          <w:rFonts w:ascii="Times New Roman" w:eastAsia="Times New Roman" w:hAnsi="Times New Roman" w:cs="Times New Roman"/>
          <w:sz w:val="24"/>
          <w:szCs w:val="24"/>
        </w:rPr>
        <w:t xml:space="preserve"> </w:t>
      </w:r>
      <w:r w:rsidRPr="00D007AD">
        <w:rPr>
          <w:rFonts w:ascii="Times New Roman" w:eastAsia="Times New Roman" w:hAnsi="Times New Roman" w:cs="Times New Roman"/>
          <w:i/>
          <w:sz w:val="24"/>
          <w:szCs w:val="24"/>
        </w:rPr>
        <w:t>The Professional Geographer</w:t>
      </w:r>
      <w:r w:rsidRPr="00D007AD">
        <w:rPr>
          <w:rFonts w:ascii="Times New Roman" w:eastAsia="Times New Roman" w:hAnsi="Times New Roman" w:cs="Times New Roman"/>
          <w:sz w:val="24"/>
          <w:szCs w:val="24"/>
        </w:rPr>
        <w:t>, 68, 338-348</w:t>
      </w:r>
      <w:r>
        <w:rPr>
          <w:rFonts w:ascii="Times New Roman" w:eastAsia="Times New Roman" w:hAnsi="Times New Roman" w:cs="Times New Roman"/>
          <w:sz w:val="24"/>
          <w:szCs w:val="24"/>
        </w:rPr>
        <w:t>.</w:t>
      </w:r>
    </w:p>
    <w:p w14:paraId="51315152" w14:textId="77777777" w:rsidR="00D007AD" w:rsidRPr="00D007AD" w:rsidRDefault="00D007AD" w:rsidP="00D007AD">
      <w:pPr>
        <w:spacing w:after="0" w:line="240" w:lineRule="auto"/>
        <w:rPr>
          <w:rFonts w:ascii="Times New Roman" w:eastAsia="Times New Roman" w:hAnsi="Times New Roman" w:cs="Times New Roman"/>
          <w:sz w:val="24"/>
          <w:szCs w:val="24"/>
        </w:rPr>
      </w:pPr>
    </w:p>
    <w:p w14:paraId="4ABB11F7" w14:textId="05AD1CC8" w:rsidR="00D007A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F. Wu and N. A. Phelps (2011) “(Post)suburban development and state entrepreneurialism in Beijing’s outer suburbs,” </w:t>
      </w:r>
      <w:r>
        <w:rPr>
          <w:rFonts w:ascii="Times New Roman" w:hAnsi="Times New Roman" w:cs="Times New Roman"/>
          <w:i/>
          <w:sz w:val="24"/>
          <w:szCs w:val="24"/>
        </w:rPr>
        <w:t>Environment and Planning A</w:t>
      </w:r>
      <w:r>
        <w:rPr>
          <w:rFonts w:ascii="Times New Roman" w:hAnsi="Times New Roman" w:cs="Times New Roman"/>
          <w:sz w:val="24"/>
          <w:szCs w:val="24"/>
        </w:rPr>
        <w:t>, 43, 410-430.</w:t>
      </w:r>
    </w:p>
    <w:p w14:paraId="2C7638E5"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J. Zacharias and W</w:t>
      </w:r>
      <w:hyperlink r:id="rId20" w:history="1">
        <w:r>
          <w:rPr>
            <w:rStyle w:val="Hyperlink"/>
            <w:rFonts w:ascii="Times New Roman" w:hAnsi="Times New Roman" w:cs="Times New Roman"/>
            <w:color w:val="auto"/>
            <w:sz w:val="24"/>
            <w:szCs w:val="24"/>
            <w:u w:val="none"/>
          </w:rPr>
          <w:t>. Yang (2016) “A short history of the Chinese Central Business District</w:t>
        </w:r>
      </w:hyperlink>
      <w:r>
        <w:rPr>
          <w:rFonts w:ascii="Times New Roman" w:hAnsi="Times New Roman" w:cs="Times New Roman"/>
          <w:sz w:val="24"/>
          <w:szCs w:val="24"/>
        </w:rPr>
        <w:t xml:space="preserve">,” </w:t>
      </w:r>
      <w:r>
        <w:rPr>
          <w:rFonts w:ascii="Times New Roman" w:hAnsi="Times New Roman" w:cs="Times New Roman"/>
          <w:i/>
          <w:sz w:val="24"/>
          <w:szCs w:val="24"/>
        </w:rPr>
        <w:t xml:space="preserve">Planning Perspectives, </w:t>
      </w:r>
      <w:r>
        <w:rPr>
          <w:rFonts w:ascii="Times New Roman" w:hAnsi="Times New Roman" w:cs="Times New Roman"/>
          <w:sz w:val="24"/>
          <w:szCs w:val="24"/>
        </w:rPr>
        <w:t>4, 611-633.</w:t>
      </w:r>
    </w:p>
    <w:p w14:paraId="4E717ADD" w14:textId="77777777" w:rsidR="00D64DBD" w:rsidRDefault="00D64DBD" w:rsidP="00D64DBD">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Zukin</w:t>
      </w:r>
      <w:proofErr w:type="spellEnd"/>
      <w:r>
        <w:rPr>
          <w:rFonts w:ascii="Times New Roman" w:hAnsi="Times New Roman" w:cs="Times New Roman"/>
          <w:sz w:val="24"/>
          <w:szCs w:val="24"/>
        </w:rPr>
        <w:t xml:space="preserve"> (1982) </w:t>
      </w:r>
      <w:r>
        <w:rPr>
          <w:rFonts w:ascii="Times New Roman" w:hAnsi="Times New Roman" w:cs="Times New Roman"/>
          <w:i/>
          <w:sz w:val="24"/>
          <w:szCs w:val="24"/>
        </w:rPr>
        <w:t>Loft Living: Culture and Capital in Urban Change,</w:t>
      </w:r>
      <w:r>
        <w:rPr>
          <w:rFonts w:ascii="Times New Roman" w:hAnsi="Times New Roman" w:cs="Times New Roman"/>
          <w:sz w:val="24"/>
          <w:szCs w:val="24"/>
        </w:rPr>
        <w:t xml:space="preserve"> Baltimore: Johns Hopkins University Press. </w:t>
      </w:r>
    </w:p>
    <w:p w14:paraId="728349AC" w14:textId="77777777" w:rsidR="00D64DBD" w:rsidRDefault="00D64DBD" w:rsidP="00D64DBD">
      <w:pPr>
        <w:rPr>
          <w:rFonts w:ascii="Times New Roman" w:hAnsi="Times New Roman" w:cs="Times New Roman"/>
          <w:b/>
          <w:i/>
          <w:sz w:val="24"/>
          <w:szCs w:val="24"/>
        </w:rPr>
      </w:pPr>
    </w:p>
    <w:p w14:paraId="31AE4013" w14:textId="77777777" w:rsidR="00D64DBD" w:rsidRDefault="00D64DBD" w:rsidP="00D64DBD">
      <w:pPr>
        <w:rPr>
          <w:rFonts w:ascii="Times New Roman" w:hAnsi="Times New Roman" w:cs="Times New Roman"/>
          <w:b/>
          <w:sz w:val="24"/>
          <w:szCs w:val="24"/>
        </w:rPr>
      </w:pPr>
    </w:p>
    <w:p w14:paraId="04DCE4A9"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293CCD03" w14:textId="4FBAF48C" w:rsidR="00D64DBD" w:rsidRDefault="00D64DBD" w:rsidP="00D64DB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2046C3">
        <w:rPr>
          <w:rFonts w:ascii="Times New Roman" w:hAnsi="Times New Roman" w:cs="Times New Roman"/>
          <w:b/>
          <w:sz w:val="24"/>
          <w:szCs w:val="24"/>
        </w:rPr>
        <w:t xml:space="preserve"> The Elementary Principles of</w:t>
      </w:r>
      <w:r>
        <w:rPr>
          <w:rFonts w:ascii="Times New Roman" w:hAnsi="Times New Roman" w:cs="Times New Roman"/>
          <w:b/>
          <w:sz w:val="24"/>
          <w:szCs w:val="24"/>
        </w:rPr>
        <w:t xml:space="preserve"> </w:t>
      </w:r>
      <w:r w:rsidR="00103902">
        <w:rPr>
          <w:rFonts w:ascii="Times New Roman" w:hAnsi="Times New Roman" w:cs="Times New Roman"/>
          <w:b/>
          <w:sz w:val="24"/>
          <w:szCs w:val="24"/>
        </w:rPr>
        <w:t xml:space="preserve">Property </w:t>
      </w:r>
      <w:r w:rsidR="009C489C">
        <w:rPr>
          <w:rFonts w:ascii="Times New Roman" w:hAnsi="Times New Roman" w:cs="Times New Roman"/>
          <w:b/>
          <w:sz w:val="24"/>
          <w:szCs w:val="24"/>
        </w:rPr>
        <w:t>Red</w:t>
      </w:r>
      <w:r w:rsidR="00692893">
        <w:rPr>
          <w:rFonts w:ascii="Times New Roman" w:hAnsi="Times New Roman" w:cs="Times New Roman"/>
          <w:b/>
          <w:sz w:val="24"/>
          <w:szCs w:val="24"/>
        </w:rPr>
        <w:t>evelopment</w:t>
      </w:r>
    </w:p>
    <w:p w14:paraId="1C91A69D" w14:textId="43CF5202" w:rsidR="00D64DBD" w:rsidRPr="006757B3" w:rsidRDefault="00D64DBD" w:rsidP="006757B3">
      <w:pPr>
        <w:spacing w:line="240" w:lineRule="auto"/>
        <w:rPr>
          <w:rFonts w:ascii="Times New Roman" w:hAnsi="Times New Roman" w:cs="Times New Roman"/>
          <w:sz w:val="24"/>
          <w:szCs w:val="24"/>
        </w:rPr>
      </w:pPr>
      <w:proofErr w:type="gramStart"/>
      <w:r w:rsidRPr="006757B3">
        <w:rPr>
          <w:rFonts w:ascii="Times New Roman" w:hAnsi="Times New Roman" w:cs="Times New Roman"/>
          <w:sz w:val="24"/>
          <w:szCs w:val="24"/>
        </w:rPr>
        <w:t>In order to</w:t>
      </w:r>
      <w:proofErr w:type="gramEnd"/>
      <w:r w:rsidRPr="006757B3">
        <w:rPr>
          <w:rFonts w:ascii="Times New Roman" w:hAnsi="Times New Roman" w:cs="Times New Roman"/>
          <w:sz w:val="24"/>
          <w:szCs w:val="24"/>
        </w:rPr>
        <w:t xml:space="preserve"> simplify </w:t>
      </w:r>
      <w:r w:rsidR="00103902">
        <w:rPr>
          <w:rFonts w:ascii="Times New Roman" w:hAnsi="Times New Roman" w:cs="Times New Roman"/>
          <w:sz w:val="24"/>
          <w:szCs w:val="24"/>
        </w:rPr>
        <w:t>matters,</w:t>
      </w:r>
      <w:r w:rsidRPr="006757B3">
        <w:rPr>
          <w:rFonts w:ascii="Times New Roman" w:hAnsi="Times New Roman" w:cs="Times New Roman"/>
          <w:sz w:val="24"/>
          <w:szCs w:val="24"/>
        </w:rPr>
        <w:t xml:space="preserve"> the discussion here </w:t>
      </w:r>
      <w:r w:rsidR="006757B3">
        <w:rPr>
          <w:rFonts w:ascii="Times New Roman" w:hAnsi="Times New Roman" w:cs="Times New Roman"/>
          <w:sz w:val="24"/>
          <w:szCs w:val="24"/>
        </w:rPr>
        <w:t>will be li</w:t>
      </w:r>
      <w:r w:rsidR="00103902">
        <w:rPr>
          <w:rFonts w:ascii="Times New Roman" w:hAnsi="Times New Roman" w:cs="Times New Roman"/>
          <w:sz w:val="24"/>
          <w:szCs w:val="24"/>
        </w:rPr>
        <w:t>m</w:t>
      </w:r>
      <w:r w:rsidR="006757B3">
        <w:rPr>
          <w:rFonts w:ascii="Times New Roman" w:hAnsi="Times New Roman" w:cs="Times New Roman"/>
          <w:sz w:val="24"/>
          <w:szCs w:val="24"/>
        </w:rPr>
        <w:t xml:space="preserve">ited </w:t>
      </w:r>
      <w:r w:rsidRPr="006757B3">
        <w:rPr>
          <w:rFonts w:ascii="Times New Roman" w:hAnsi="Times New Roman" w:cs="Times New Roman"/>
          <w:sz w:val="24"/>
          <w:szCs w:val="24"/>
        </w:rPr>
        <w:t xml:space="preserve">to </w:t>
      </w:r>
      <w:r w:rsidR="006757B3">
        <w:rPr>
          <w:rFonts w:ascii="Times New Roman" w:hAnsi="Times New Roman" w:cs="Times New Roman"/>
          <w:sz w:val="24"/>
          <w:szCs w:val="24"/>
        </w:rPr>
        <w:t xml:space="preserve">considerations of </w:t>
      </w:r>
      <w:r w:rsidRPr="006757B3">
        <w:rPr>
          <w:rFonts w:ascii="Times New Roman" w:hAnsi="Times New Roman" w:cs="Times New Roman"/>
          <w:sz w:val="24"/>
          <w:szCs w:val="24"/>
        </w:rPr>
        <w:t>decision-making in regard to the upgrading of purely commercial</w:t>
      </w:r>
      <w:r w:rsidR="00FA1C2D">
        <w:rPr>
          <w:rFonts w:ascii="Times New Roman" w:hAnsi="Times New Roman" w:cs="Times New Roman"/>
          <w:sz w:val="24"/>
          <w:szCs w:val="24"/>
        </w:rPr>
        <w:t xml:space="preserve"> </w:t>
      </w:r>
      <w:r w:rsidRPr="006757B3">
        <w:rPr>
          <w:rFonts w:ascii="Times New Roman" w:hAnsi="Times New Roman" w:cs="Times New Roman"/>
          <w:sz w:val="24"/>
          <w:szCs w:val="24"/>
        </w:rPr>
        <w:t>non-residential property.</w:t>
      </w:r>
      <w:r w:rsidRPr="006757B3">
        <w:rPr>
          <w:rFonts w:ascii="Times New Roman" w:hAnsi="Times New Roman" w:cs="Times New Roman"/>
        </w:rPr>
        <w:t xml:space="preserve"> </w:t>
      </w:r>
    </w:p>
    <w:p w14:paraId="48D8720B" w14:textId="77777777" w:rsidR="006A24E8" w:rsidRDefault="00D64DBD" w:rsidP="006757B3">
      <w:pPr>
        <w:spacing w:line="240" w:lineRule="auto"/>
        <w:rPr>
          <w:rFonts w:ascii="Times New Roman" w:hAnsi="Times New Roman" w:cs="Times New Roman"/>
          <w:sz w:val="24"/>
          <w:szCs w:val="24"/>
        </w:rPr>
      </w:pPr>
      <w:r w:rsidRPr="006757B3">
        <w:rPr>
          <w:rFonts w:ascii="Times New Roman" w:hAnsi="Times New Roman" w:cs="Times New Roman"/>
          <w:sz w:val="24"/>
          <w:szCs w:val="24"/>
        </w:rPr>
        <w:t xml:space="preserve">Consider any parcel of urban land that yields the quantity </w:t>
      </w:r>
      <w:r w:rsidRPr="00DF1C78">
        <w:rPr>
          <w:rFonts w:ascii="Times New Roman" w:hAnsi="Times New Roman" w:cs="Times New Roman"/>
          <w:i/>
          <w:sz w:val="24"/>
          <w:szCs w:val="24"/>
        </w:rPr>
        <w:t>x</w:t>
      </w:r>
      <w:r w:rsidRPr="006757B3">
        <w:rPr>
          <w:rFonts w:ascii="Times New Roman" w:hAnsi="Times New Roman" w:cs="Times New Roman"/>
          <w:sz w:val="24"/>
          <w:szCs w:val="24"/>
        </w:rPr>
        <w:t xml:space="preserve"> of a given </w:t>
      </w:r>
      <w:r w:rsidR="00103902">
        <w:rPr>
          <w:rFonts w:ascii="Times New Roman" w:hAnsi="Times New Roman" w:cs="Times New Roman"/>
          <w:sz w:val="24"/>
          <w:szCs w:val="24"/>
        </w:rPr>
        <w:t>type of output</w:t>
      </w:r>
      <w:r w:rsidRPr="006757B3">
        <w:rPr>
          <w:rFonts w:ascii="Times New Roman" w:hAnsi="Times New Roman" w:cs="Times New Roman"/>
          <w:sz w:val="24"/>
          <w:szCs w:val="24"/>
        </w:rPr>
        <w:t xml:space="preserve"> e</w:t>
      </w:r>
      <w:r w:rsidR="00AB3C9C">
        <w:rPr>
          <w:rFonts w:ascii="Times New Roman" w:hAnsi="Times New Roman" w:cs="Times New Roman"/>
          <w:sz w:val="24"/>
          <w:szCs w:val="24"/>
        </w:rPr>
        <w:t>very</w:t>
      </w:r>
      <w:r w:rsidRPr="006757B3">
        <w:rPr>
          <w:rFonts w:ascii="Times New Roman" w:hAnsi="Times New Roman" w:cs="Times New Roman"/>
          <w:sz w:val="24"/>
          <w:szCs w:val="24"/>
        </w:rPr>
        <w:t xml:space="preserve"> </w:t>
      </w:r>
      <w:r w:rsidR="00E25095">
        <w:rPr>
          <w:rFonts w:ascii="Times New Roman" w:hAnsi="Times New Roman" w:cs="Times New Roman"/>
          <w:sz w:val="24"/>
          <w:szCs w:val="24"/>
        </w:rPr>
        <w:t xml:space="preserve">year. </w:t>
      </w:r>
      <w:r w:rsidRPr="006757B3">
        <w:rPr>
          <w:rFonts w:ascii="Times New Roman" w:hAnsi="Times New Roman" w:cs="Times New Roman"/>
          <w:sz w:val="24"/>
          <w:szCs w:val="24"/>
        </w:rPr>
        <w:t xml:space="preserve">The annual rent earned by </w:t>
      </w:r>
      <w:r w:rsidRPr="00AB3C9C">
        <w:rPr>
          <w:rFonts w:ascii="Times New Roman" w:hAnsi="Times New Roman" w:cs="Times New Roman"/>
          <w:i/>
          <w:sz w:val="24"/>
          <w:szCs w:val="24"/>
        </w:rPr>
        <w:t xml:space="preserve">each unit of </w:t>
      </w:r>
      <w:r w:rsidR="00103902" w:rsidRPr="00AB3C9C">
        <w:rPr>
          <w:rFonts w:ascii="Times New Roman" w:hAnsi="Times New Roman" w:cs="Times New Roman"/>
          <w:i/>
          <w:sz w:val="24"/>
          <w:szCs w:val="24"/>
        </w:rPr>
        <w:t>output</w:t>
      </w:r>
      <w:r w:rsidRPr="00AB3C9C">
        <w:rPr>
          <w:rFonts w:ascii="Times New Roman" w:hAnsi="Times New Roman" w:cs="Times New Roman"/>
          <w:i/>
          <w:sz w:val="24"/>
          <w:szCs w:val="24"/>
        </w:rPr>
        <w:t xml:space="preserve"> </w:t>
      </w:r>
      <w:r w:rsidR="00AB3C9C">
        <w:rPr>
          <w:rFonts w:ascii="Times New Roman" w:hAnsi="Times New Roman" w:cs="Times New Roman"/>
          <w:sz w:val="24"/>
          <w:szCs w:val="24"/>
        </w:rPr>
        <w:t>from th</w:t>
      </w:r>
      <w:r w:rsidR="00E25095">
        <w:rPr>
          <w:rFonts w:ascii="Times New Roman" w:hAnsi="Times New Roman" w:cs="Times New Roman"/>
          <w:sz w:val="24"/>
          <w:szCs w:val="24"/>
        </w:rPr>
        <w:t>e</w:t>
      </w:r>
      <w:r w:rsidR="00AB3C9C">
        <w:rPr>
          <w:rFonts w:ascii="Times New Roman" w:hAnsi="Times New Roman" w:cs="Times New Roman"/>
          <w:sz w:val="24"/>
          <w:szCs w:val="24"/>
        </w:rPr>
        <w:t xml:space="preserve"> parcel </w:t>
      </w:r>
      <w:r w:rsidRPr="006757B3">
        <w:rPr>
          <w:rFonts w:ascii="Times New Roman" w:hAnsi="Times New Roman" w:cs="Times New Roman"/>
          <w:sz w:val="24"/>
          <w:szCs w:val="24"/>
        </w:rPr>
        <w:t xml:space="preserve">is </w:t>
      </w:r>
    </w:p>
    <w:p w14:paraId="23216003" w14:textId="7DC7E10D" w:rsidR="006A24E8" w:rsidRDefault="00D64DBD" w:rsidP="006A24E8">
      <w:pPr>
        <w:spacing w:line="240" w:lineRule="auto"/>
        <w:ind w:firstLine="720"/>
        <w:rPr>
          <w:rFonts w:ascii="Times New Roman" w:hAnsi="Times New Roman" w:cs="Times New Roman"/>
          <w:sz w:val="24"/>
          <w:szCs w:val="24"/>
        </w:rPr>
      </w:pPr>
      <w:r w:rsidRPr="00DF1C78">
        <w:rPr>
          <w:rFonts w:ascii="Times New Roman" w:hAnsi="Times New Roman" w:cs="Times New Roman"/>
          <w:i/>
          <w:sz w:val="24"/>
          <w:szCs w:val="24"/>
        </w:rPr>
        <w:t>r</w:t>
      </w:r>
      <w:r w:rsidRPr="006757B3">
        <w:rPr>
          <w:rFonts w:ascii="Times New Roman" w:hAnsi="Times New Roman" w:cs="Times New Roman"/>
          <w:sz w:val="24"/>
          <w:szCs w:val="24"/>
        </w:rPr>
        <w:t xml:space="preserve"> = π – </w:t>
      </w:r>
      <w:proofErr w:type="gramStart"/>
      <w:r w:rsidR="00087638" w:rsidRPr="00DF1C78">
        <w:rPr>
          <w:rFonts w:ascii="Times New Roman" w:hAnsi="Times New Roman" w:cs="Times New Roman"/>
          <w:i/>
          <w:sz w:val="24"/>
          <w:szCs w:val="24"/>
        </w:rPr>
        <w:t>c</w:t>
      </w:r>
      <w:r w:rsidR="006A24E8">
        <w:rPr>
          <w:rFonts w:ascii="Times New Roman" w:hAnsi="Times New Roman" w:cs="Times New Roman"/>
          <w:sz w:val="24"/>
          <w:szCs w:val="24"/>
        </w:rPr>
        <w:t xml:space="preserve">,   </w:t>
      </w:r>
      <w:proofErr w:type="gramEnd"/>
      <w:r w:rsidR="006A24E8">
        <w:rPr>
          <w:rFonts w:ascii="Times New Roman" w:hAnsi="Times New Roman" w:cs="Times New Roman"/>
          <w:sz w:val="24"/>
          <w:szCs w:val="24"/>
        </w:rPr>
        <w:t xml:space="preserve">                                                                                                            (1)</w:t>
      </w:r>
    </w:p>
    <w:p w14:paraId="5929ADC2" w14:textId="3FB1934F" w:rsidR="006A24E8" w:rsidRDefault="00D64DBD" w:rsidP="006757B3">
      <w:pPr>
        <w:spacing w:line="240" w:lineRule="auto"/>
        <w:rPr>
          <w:rFonts w:ascii="Times New Roman" w:hAnsi="Times New Roman" w:cs="Times New Roman"/>
          <w:sz w:val="24"/>
          <w:szCs w:val="24"/>
        </w:rPr>
      </w:pPr>
      <w:r w:rsidRPr="006757B3">
        <w:rPr>
          <w:rFonts w:ascii="Times New Roman" w:hAnsi="Times New Roman" w:cs="Times New Roman"/>
          <w:sz w:val="24"/>
          <w:szCs w:val="24"/>
        </w:rPr>
        <w:t xml:space="preserve">where π is the market price and </w:t>
      </w:r>
      <w:r w:rsidR="00087638">
        <w:rPr>
          <w:rFonts w:ascii="Times New Roman" w:hAnsi="Times New Roman" w:cs="Times New Roman"/>
          <w:sz w:val="24"/>
          <w:szCs w:val="24"/>
        </w:rPr>
        <w:t>c</w:t>
      </w:r>
      <w:r w:rsidRPr="006757B3">
        <w:rPr>
          <w:rFonts w:ascii="Times New Roman" w:hAnsi="Times New Roman" w:cs="Times New Roman"/>
          <w:sz w:val="24"/>
          <w:szCs w:val="24"/>
        </w:rPr>
        <w:t xml:space="preserve"> </w:t>
      </w:r>
      <w:proofErr w:type="gramStart"/>
      <w:r w:rsidRPr="006757B3">
        <w:rPr>
          <w:rFonts w:ascii="Times New Roman" w:hAnsi="Times New Roman" w:cs="Times New Roman"/>
          <w:sz w:val="24"/>
          <w:szCs w:val="24"/>
        </w:rPr>
        <w:t>is</w:t>
      </w:r>
      <w:proofErr w:type="gramEnd"/>
      <w:r w:rsidRPr="006757B3">
        <w:rPr>
          <w:rFonts w:ascii="Times New Roman" w:hAnsi="Times New Roman" w:cs="Times New Roman"/>
          <w:sz w:val="24"/>
          <w:szCs w:val="24"/>
        </w:rPr>
        <w:t xml:space="preserve"> the unit production</w:t>
      </w:r>
      <w:r w:rsidR="00982D5B">
        <w:rPr>
          <w:rFonts w:ascii="Times New Roman" w:hAnsi="Times New Roman" w:cs="Times New Roman"/>
          <w:sz w:val="24"/>
          <w:szCs w:val="24"/>
        </w:rPr>
        <w:t xml:space="preserve"> cost</w:t>
      </w:r>
      <w:r w:rsidR="00453453">
        <w:rPr>
          <w:rFonts w:ascii="Times New Roman" w:hAnsi="Times New Roman" w:cs="Times New Roman"/>
          <w:sz w:val="24"/>
          <w:szCs w:val="24"/>
        </w:rPr>
        <w:t xml:space="preserve"> including normal profit</w:t>
      </w:r>
      <w:r w:rsidR="00982D5B">
        <w:rPr>
          <w:rFonts w:ascii="Times New Roman" w:hAnsi="Times New Roman" w:cs="Times New Roman"/>
          <w:sz w:val="24"/>
          <w:szCs w:val="24"/>
        </w:rPr>
        <w:t xml:space="preserve">; </w:t>
      </w:r>
      <w:r w:rsidR="00982D5B" w:rsidRPr="00982D5B">
        <w:rPr>
          <w:rFonts w:ascii="Times New Roman" w:hAnsi="Times New Roman" w:cs="Times New Roman"/>
          <w:i/>
          <w:sz w:val="24"/>
          <w:szCs w:val="24"/>
        </w:rPr>
        <w:t>c</w:t>
      </w:r>
      <w:r w:rsidR="00982D5B">
        <w:rPr>
          <w:rFonts w:ascii="Times New Roman" w:hAnsi="Times New Roman" w:cs="Times New Roman"/>
          <w:sz w:val="24"/>
          <w:szCs w:val="24"/>
        </w:rPr>
        <w:t xml:space="preserve"> also </w:t>
      </w:r>
      <w:r w:rsidR="00103902">
        <w:rPr>
          <w:rFonts w:ascii="Times New Roman" w:hAnsi="Times New Roman" w:cs="Times New Roman"/>
          <w:sz w:val="24"/>
          <w:szCs w:val="24"/>
        </w:rPr>
        <w:t>inc</w:t>
      </w:r>
      <w:r w:rsidR="00453453">
        <w:rPr>
          <w:rFonts w:ascii="Times New Roman" w:hAnsi="Times New Roman" w:cs="Times New Roman"/>
          <w:sz w:val="24"/>
          <w:szCs w:val="24"/>
        </w:rPr>
        <w:t>orporates</w:t>
      </w:r>
      <w:r w:rsidR="00103902">
        <w:rPr>
          <w:rFonts w:ascii="Times New Roman" w:hAnsi="Times New Roman" w:cs="Times New Roman"/>
          <w:sz w:val="24"/>
          <w:szCs w:val="24"/>
        </w:rPr>
        <w:t xml:space="preserve"> </w:t>
      </w:r>
      <w:r w:rsidR="007A7F6F">
        <w:rPr>
          <w:rFonts w:ascii="Times New Roman" w:hAnsi="Times New Roman" w:cs="Times New Roman"/>
          <w:sz w:val="24"/>
          <w:szCs w:val="24"/>
        </w:rPr>
        <w:t xml:space="preserve">any </w:t>
      </w:r>
      <w:r w:rsidR="00103902">
        <w:rPr>
          <w:rFonts w:ascii="Times New Roman" w:hAnsi="Times New Roman" w:cs="Times New Roman"/>
          <w:sz w:val="24"/>
          <w:szCs w:val="24"/>
        </w:rPr>
        <w:t xml:space="preserve">location-dependent </w:t>
      </w:r>
      <w:r w:rsidR="005F34E9">
        <w:rPr>
          <w:rFonts w:ascii="Times New Roman" w:hAnsi="Times New Roman" w:cs="Times New Roman"/>
          <w:sz w:val="24"/>
          <w:szCs w:val="24"/>
        </w:rPr>
        <w:t xml:space="preserve">quantities </w:t>
      </w:r>
      <w:r w:rsidRPr="006757B3">
        <w:rPr>
          <w:rFonts w:ascii="Times New Roman" w:hAnsi="Times New Roman" w:cs="Times New Roman"/>
          <w:sz w:val="24"/>
          <w:szCs w:val="24"/>
        </w:rPr>
        <w:t xml:space="preserve">such as </w:t>
      </w:r>
      <w:r w:rsidR="005F34E9">
        <w:rPr>
          <w:rFonts w:ascii="Times New Roman" w:hAnsi="Times New Roman" w:cs="Times New Roman"/>
          <w:sz w:val="24"/>
          <w:szCs w:val="24"/>
        </w:rPr>
        <w:t>transport costs.</w:t>
      </w:r>
      <w:r w:rsidR="00103902">
        <w:rPr>
          <w:rFonts w:ascii="Times New Roman" w:hAnsi="Times New Roman" w:cs="Times New Roman"/>
          <w:sz w:val="24"/>
          <w:szCs w:val="24"/>
        </w:rPr>
        <w:t xml:space="preserve"> </w:t>
      </w:r>
    </w:p>
    <w:p w14:paraId="36A9CC15" w14:textId="2EFBCF0F" w:rsidR="006A24E8" w:rsidRDefault="00103902" w:rsidP="006757B3">
      <w:pPr>
        <w:spacing w:line="240" w:lineRule="auto"/>
        <w:rPr>
          <w:rFonts w:ascii="Times New Roman" w:hAnsi="Times New Roman" w:cs="Times New Roman"/>
          <w:sz w:val="24"/>
          <w:szCs w:val="24"/>
        </w:rPr>
      </w:pPr>
      <w:r>
        <w:rPr>
          <w:rFonts w:ascii="Times New Roman" w:hAnsi="Times New Roman" w:cs="Times New Roman"/>
          <w:sz w:val="24"/>
          <w:szCs w:val="24"/>
        </w:rPr>
        <w:t>The</w:t>
      </w:r>
      <w:r w:rsidR="00D64DBD" w:rsidRPr="006757B3">
        <w:rPr>
          <w:rFonts w:ascii="Times New Roman" w:hAnsi="Times New Roman" w:cs="Times New Roman"/>
          <w:sz w:val="24"/>
          <w:szCs w:val="24"/>
        </w:rPr>
        <w:t xml:space="preserve"> m</w:t>
      </w:r>
      <w:r w:rsidR="00AB3C9C">
        <w:rPr>
          <w:rFonts w:ascii="Times New Roman" w:hAnsi="Times New Roman" w:cs="Times New Roman"/>
          <w:sz w:val="24"/>
          <w:szCs w:val="24"/>
        </w:rPr>
        <w:t xml:space="preserve">arket value or acquisition cost, </w:t>
      </w:r>
      <w:r w:rsidR="00AB3C9C" w:rsidRPr="00DF1C78">
        <w:rPr>
          <w:rFonts w:ascii="Times New Roman" w:hAnsi="Times New Roman" w:cs="Times New Roman"/>
          <w:i/>
          <w:sz w:val="24"/>
          <w:szCs w:val="24"/>
        </w:rPr>
        <w:t>R</w:t>
      </w:r>
      <w:r w:rsidR="00AB3C9C">
        <w:rPr>
          <w:rFonts w:ascii="Times New Roman" w:hAnsi="Times New Roman" w:cs="Times New Roman"/>
          <w:sz w:val="24"/>
          <w:szCs w:val="24"/>
        </w:rPr>
        <w:t xml:space="preserve">, </w:t>
      </w:r>
      <w:r w:rsidR="00D64DBD" w:rsidRPr="006757B3">
        <w:rPr>
          <w:rFonts w:ascii="Times New Roman" w:hAnsi="Times New Roman" w:cs="Times New Roman"/>
          <w:sz w:val="24"/>
          <w:szCs w:val="24"/>
        </w:rPr>
        <w:t xml:space="preserve">of the land (net of any improvements) will be equal to the discounted present value of all future rents accruing to the </w:t>
      </w:r>
      <w:r w:rsidR="00AB3C9C">
        <w:rPr>
          <w:rFonts w:ascii="Times New Roman" w:hAnsi="Times New Roman" w:cs="Times New Roman"/>
          <w:sz w:val="24"/>
          <w:szCs w:val="24"/>
        </w:rPr>
        <w:t xml:space="preserve">parcel, i.e., </w:t>
      </w:r>
    </w:p>
    <w:p w14:paraId="48003A7D" w14:textId="24977D12" w:rsidR="006A24E8" w:rsidRDefault="00AB3C9C" w:rsidP="006A24E8">
      <w:pPr>
        <w:spacing w:line="240" w:lineRule="auto"/>
        <w:ind w:firstLine="720"/>
        <w:rPr>
          <w:rFonts w:ascii="Times New Roman" w:hAnsi="Times New Roman" w:cs="Times New Roman"/>
          <w:sz w:val="24"/>
          <w:szCs w:val="24"/>
        </w:rPr>
      </w:pPr>
      <w:r w:rsidRPr="00DF1C78">
        <w:rPr>
          <w:rFonts w:ascii="Times New Roman" w:hAnsi="Times New Roman" w:cs="Times New Roman"/>
          <w:i/>
          <w:sz w:val="24"/>
          <w:szCs w:val="24"/>
        </w:rPr>
        <w:t>R</w:t>
      </w:r>
      <w:r>
        <w:rPr>
          <w:rFonts w:ascii="Times New Roman" w:hAnsi="Times New Roman" w:cs="Times New Roman"/>
          <w:sz w:val="24"/>
          <w:szCs w:val="24"/>
        </w:rPr>
        <w:t xml:space="preserve"> = ρ/</w:t>
      </w:r>
      <w:proofErr w:type="spellStart"/>
      <w:r w:rsidRPr="00DF1C78">
        <w:rPr>
          <w:rFonts w:ascii="Times New Roman" w:hAnsi="Times New Roman" w:cs="Times New Roman"/>
          <w:i/>
          <w:sz w:val="24"/>
          <w:szCs w:val="24"/>
        </w:rPr>
        <w:t>i</w:t>
      </w:r>
      <w:proofErr w:type="spellEnd"/>
      <w:r>
        <w:rPr>
          <w:rFonts w:ascii="Times New Roman" w:hAnsi="Times New Roman" w:cs="Times New Roman"/>
          <w:sz w:val="24"/>
          <w:szCs w:val="24"/>
        </w:rPr>
        <w:t xml:space="preserve"> = </w:t>
      </w:r>
      <w:proofErr w:type="spellStart"/>
      <w:r w:rsidRPr="00DF1C78">
        <w:rPr>
          <w:rFonts w:ascii="Times New Roman" w:hAnsi="Times New Roman" w:cs="Times New Roman"/>
          <w:i/>
          <w:sz w:val="24"/>
          <w:szCs w:val="24"/>
        </w:rPr>
        <w:t>xr</w:t>
      </w:r>
      <w:proofErr w:type="spellEnd"/>
      <w:r>
        <w:rPr>
          <w:rFonts w:ascii="Times New Roman" w:hAnsi="Times New Roman" w:cs="Times New Roman"/>
          <w:sz w:val="24"/>
          <w:szCs w:val="24"/>
        </w:rPr>
        <w:t>/</w:t>
      </w:r>
      <w:proofErr w:type="spellStart"/>
      <w:proofErr w:type="gramStart"/>
      <w:r w:rsidRPr="00DF1C78">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sidR="006A24E8">
        <w:rPr>
          <w:rFonts w:ascii="Times New Roman" w:hAnsi="Times New Roman" w:cs="Times New Roman"/>
          <w:sz w:val="24"/>
          <w:szCs w:val="24"/>
        </w:rPr>
        <w:t xml:space="preserve">  </w:t>
      </w:r>
      <w:proofErr w:type="gramEnd"/>
      <w:r w:rsidR="006A24E8">
        <w:rPr>
          <w:rFonts w:ascii="Times New Roman" w:hAnsi="Times New Roman" w:cs="Times New Roman"/>
          <w:sz w:val="24"/>
          <w:szCs w:val="24"/>
        </w:rPr>
        <w:t xml:space="preserve">                                                                                                      (2)                                                                      </w:t>
      </w:r>
    </w:p>
    <w:p w14:paraId="1AB18332" w14:textId="4BD09C3C" w:rsidR="00D64DBD" w:rsidRPr="006757B3" w:rsidRDefault="00AB3C9C" w:rsidP="006757B3">
      <w:pPr>
        <w:spacing w:line="240" w:lineRule="auto"/>
        <w:rPr>
          <w:rFonts w:ascii="Times New Roman" w:hAnsi="Times New Roman" w:cs="Times New Roman"/>
          <w:sz w:val="24"/>
          <w:szCs w:val="24"/>
        </w:rPr>
      </w:pPr>
      <w:r>
        <w:rPr>
          <w:rFonts w:ascii="Times New Roman" w:hAnsi="Times New Roman" w:cs="Times New Roman"/>
          <w:sz w:val="24"/>
          <w:szCs w:val="24"/>
        </w:rPr>
        <w:t>where</w:t>
      </w:r>
      <w:r w:rsidRPr="00AB3C9C">
        <w:rPr>
          <w:rFonts w:ascii="Times New Roman" w:hAnsi="Times New Roman" w:cs="Times New Roman"/>
          <w:sz w:val="24"/>
          <w:szCs w:val="24"/>
        </w:rPr>
        <w:t xml:space="preserve"> </w:t>
      </w:r>
      <w:r w:rsidRPr="006757B3">
        <w:rPr>
          <w:rFonts w:ascii="Times New Roman" w:hAnsi="Times New Roman" w:cs="Times New Roman"/>
          <w:sz w:val="24"/>
          <w:szCs w:val="24"/>
        </w:rPr>
        <w:t>ρ</w:t>
      </w:r>
      <w:r w:rsidR="00D64DBD" w:rsidRPr="006757B3">
        <w:rPr>
          <w:rFonts w:ascii="Times New Roman" w:hAnsi="Times New Roman" w:cs="Times New Roman"/>
          <w:sz w:val="24"/>
          <w:szCs w:val="24"/>
        </w:rPr>
        <w:t xml:space="preserve"> is annual rent </w:t>
      </w:r>
      <w:r w:rsidR="00D64DBD" w:rsidRPr="006757B3">
        <w:rPr>
          <w:rFonts w:ascii="Times New Roman" w:hAnsi="Times New Roman" w:cs="Times New Roman"/>
          <w:i/>
          <w:sz w:val="24"/>
          <w:szCs w:val="24"/>
        </w:rPr>
        <w:t>on the whole parcel</w:t>
      </w:r>
      <w:r>
        <w:rPr>
          <w:rFonts w:ascii="Times New Roman" w:hAnsi="Times New Roman" w:cs="Times New Roman"/>
          <w:sz w:val="24"/>
          <w:szCs w:val="24"/>
        </w:rPr>
        <w:t xml:space="preserve"> </w:t>
      </w:r>
      <w:r w:rsidR="00D64DBD" w:rsidRPr="006757B3">
        <w:rPr>
          <w:rFonts w:ascii="Times New Roman" w:hAnsi="Times New Roman" w:cs="Times New Roman"/>
          <w:sz w:val="24"/>
          <w:szCs w:val="24"/>
        </w:rPr>
        <w:t xml:space="preserve">and </w:t>
      </w:r>
      <w:proofErr w:type="spellStart"/>
      <w:r w:rsidR="00D64DBD" w:rsidRPr="00DF1C78">
        <w:rPr>
          <w:rFonts w:ascii="Times New Roman" w:hAnsi="Times New Roman" w:cs="Times New Roman"/>
          <w:i/>
          <w:sz w:val="24"/>
          <w:szCs w:val="24"/>
        </w:rPr>
        <w:t>i</w:t>
      </w:r>
      <w:proofErr w:type="spellEnd"/>
      <w:r w:rsidR="00D64DBD" w:rsidRPr="006757B3">
        <w:rPr>
          <w:rFonts w:ascii="Times New Roman" w:hAnsi="Times New Roman" w:cs="Times New Roman"/>
          <w:sz w:val="24"/>
          <w:szCs w:val="24"/>
        </w:rPr>
        <w:t xml:space="preserve"> is the rate of interest (Williams, 1997).</w:t>
      </w:r>
      <w:r w:rsidR="00D64DBD" w:rsidRPr="006757B3">
        <w:rPr>
          <w:rFonts w:ascii="Times New Roman" w:hAnsi="Times New Roman" w:cs="Times New Roman"/>
          <w:b/>
          <w:sz w:val="24"/>
          <w:szCs w:val="24"/>
        </w:rPr>
        <w:t xml:space="preserve"> </w:t>
      </w:r>
    </w:p>
    <w:p w14:paraId="5916F95B" w14:textId="77777777" w:rsidR="00AB3C9C" w:rsidRDefault="00D64DBD" w:rsidP="00AB3C9C">
      <w:pPr>
        <w:spacing w:line="240" w:lineRule="auto"/>
        <w:rPr>
          <w:rFonts w:ascii="Times New Roman" w:hAnsi="Times New Roman" w:cs="Times New Roman"/>
          <w:sz w:val="24"/>
          <w:szCs w:val="24"/>
        </w:rPr>
      </w:pPr>
      <w:r w:rsidRPr="00AB3C9C">
        <w:rPr>
          <w:rFonts w:ascii="Times New Roman" w:hAnsi="Times New Roman" w:cs="Times New Roman"/>
          <w:sz w:val="24"/>
          <w:szCs w:val="24"/>
        </w:rPr>
        <w:t xml:space="preserve">Now let </w:t>
      </w:r>
      <w:r w:rsidRPr="00DF1C78">
        <w:rPr>
          <w:rFonts w:ascii="Times New Roman" w:hAnsi="Times New Roman" w:cs="Times New Roman"/>
          <w:i/>
          <w:sz w:val="24"/>
          <w:szCs w:val="24"/>
        </w:rPr>
        <w:t>V</w:t>
      </w:r>
      <w:r w:rsidRPr="00AB3C9C">
        <w:rPr>
          <w:rFonts w:ascii="Times New Roman" w:hAnsi="Times New Roman" w:cs="Times New Roman"/>
          <w:sz w:val="24"/>
          <w:szCs w:val="24"/>
        </w:rPr>
        <w:t xml:space="preserve"> be equal to the current (depreciated) value of all existing improvements on the land.  The aggregate acquisition cost of the land </w:t>
      </w:r>
      <w:r w:rsidRPr="00AB3C9C">
        <w:rPr>
          <w:rFonts w:ascii="Times New Roman" w:hAnsi="Times New Roman" w:cs="Times New Roman"/>
          <w:i/>
          <w:sz w:val="24"/>
          <w:szCs w:val="24"/>
        </w:rPr>
        <w:t>and</w:t>
      </w:r>
      <w:r w:rsidRPr="00AB3C9C">
        <w:rPr>
          <w:rFonts w:ascii="Times New Roman" w:hAnsi="Times New Roman" w:cs="Times New Roman"/>
          <w:sz w:val="24"/>
          <w:szCs w:val="24"/>
        </w:rPr>
        <w:t xml:space="preserve"> its improvements will therefore be </w:t>
      </w:r>
    </w:p>
    <w:p w14:paraId="2702C472" w14:textId="12CF06E8" w:rsidR="00D64DBD" w:rsidRPr="00AB3C9C" w:rsidRDefault="00D64DBD" w:rsidP="00AB3C9C">
      <w:pPr>
        <w:spacing w:line="240" w:lineRule="auto"/>
        <w:ind w:firstLine="720"/>
        <w:rPr>
          <w:rFonts w:ascii="Times New Roman" w:hAnsi="Times New Roman" w:cs="Times New Roman"/>
          <w:sz w:val="24"/>
          <w:szCs w:val="24"/>
        </w:rPr>
      </w:pPr>
      <w:r w:rsidRPr="00DF1C78">
        <w:rPr>
          <w:rFonts w:ascii="Times New Roman" w:hAnsi="Times New Roman" w:cs="Times New Roman"/>
          <w:i/>
          <w:sz w:val="24"/>
          <w:szCs w:val="24"/>
        </w:rPr>
        <w:t>C</w:t>
      </w:r>
      <w:r w:rsidRPr="00AB3C9C">
        <w:rPr>
          <w:rFonts w:ascii="Times New Roman" w:hAnsi="Times New Roman" w:cs="Times New Roman"/>
          <w:sz w:val="24"/>
          <w:szCs w:val="24"/>
        </w:rPr>
        <w:t xml:space="preserve"> = </w:t>
      </w:r>
      <w:r w:rsidRPr="00DF1C78">
        <w:rPr>
          <w:rFonts w:ascii="Times New Roman" w:hAnsi="Times New Roman" w:cs="Times New Roman"/>
          <w:i/>
          <w:sz w:val="24"/>
          <w:szCs w:val="24"/>
        </w:rPr>
        <w:t>R</w:t>
      </w:r>
      <w:r w:rsidR="00E25095">
        <w:rPr>
          <w:rFonts w:ascii="Times New Roman" w:hAnsi="Times New Roman" w:cs="Times New Roman"/>
          <w:sz w:val="24"/>
          <w:szCs w:val="24"/>
        </w:rPr>
        <w:t xml:space="preserve"> + </w:t>
      </w:r>
      <w:r w:rsidR="00E25095" w:rsidRPr="00DF1C78">
        <w:rPr>
          <w:rFonts w:ascii="Times New Roman" w:hAnsi="Times New Roman" w:cs="Times New Roman"/>
          <w:i/>
          <w:sz w:val="24"/>
          <w:szCs w:val="24"/>
        </w:rPr>
        <w:t>V</w:t>
      </w:r>
      <w:r w:rsidR="00AB3C9C">
        <w:rPr>
          <w:rFonts w:ascii="Times New Roman" w:hAnsi="Times New Roman" w:cs="Times New Roman"/>
          <w:sz w:val="24"/>
          <w:szCs w:val="24"/>
        </w:rPr>
        <w:t>.</w:t>
      </w:r>
      <w:r w:rsidRPr="00AB3C9C">
        <w:rPr>
          <w:rFonts w:ascii="Times New Roman" w:hAnsi="Times New Roman" w:cs="Times New Roman"/>
          <w:sz w:val="24"/>
          <w:szCs w:val="24"/>
        </w:rPr>
        <w:t xml:space="preserve">                       </w:t>
      </w:r>
      <w:r w:rsidR="00AB3C9C">
        <w:rPr>
          <w:rFonts w:ascii="Times New Roman" w:hAnsi="Times New Roman" w:cs="Times New Roman"/>
          <w:sz w:val="24"/>
          <w:szCs w:val="24"/>
        </w:rPr>
        <w:t xml:space="preserve">                                                                                      </w:t>
      </w:r>
      <w:r w:rsidRPr="00AB3C9C">
        <w:rPr>
          <w:rFonts w:ascii="Times New Roman" w:hAnsi="Times New Roman" w:cs="Times New Roman"/>
          <w:sz w:val="24"/>
          <w:szCs w:val="24"/>
        </w:rPr>
        <w:t>(</w:t>
      </w:r>
      <w:r w:rsidR="006A24E8">
        <w:rPr>
          <w:rFonts w:ascii="Times New Roman" w:hAnsi="Times New Roman" w:cs="Times New Roman"/>
          <w:sz w:val="24"/>
          <w:szCs w:val="24"/>
        </w:rPr>
        <w:t>3</w:t>
      </w:r>
      <w:r w:rsidRPr="00AB3C9C">
        <w:rPr>
          <w:rFonts w:ascii="Times New Roman" w:hAnsi="Times New Roman" w:cs="Times New Roman"/>
          <w:sz w:val="24"/>
          <w:szCs w:val="24"/>
        </w:rPr>
        <w:t>)</w:t>
      </w:r>
    </w:p>
    <w:p w14:paraId="344A7C90" w14:textId="64D9AA10" w:rsidR="00AB3C9C" w:rsidRDefault="00D64DBD" w:rsidP="00AB3C9C">
      <w:pPr>
        <w:spacing w:line="240" w:lineRule="auto"/>
        <w:rPr>
          <w:rFonts w:ascii="Times New Roman" w:hAnsi="Times New Roman" w:cs="Times New Roman"/>
          <w:sz w:val="24"/>
          <w:szCs w:val="24"/>
        </w:rPr>
      </w:pPr>
      <w:r w:rsidRPr="00AB3C9C">
        <w:rPr>
          <w:rFonts w:ascii="Times New Roman" w:hAnsi="Times New Roman" w:cs="Times New Roman"/>
          <w:sz w:val="24"/>
          <w:szCs w:val="24"/>
        </w:rPr>
        <w:t xml:space="preserve">Suppose that the land </w:t>
      </w:r>
      <w:r w:rsidR="00AB3C9C">
        <w:rPr>
          <w:rFonts w:ascii="Times New Roman" w:hAnsi="Times New Roman" w:cs="Times New Roman"/>
          <w:sz w:val="24"/>
          <w:szCs w:val="24"/>
        </w:rPr>
        <w:t xml:space="preserve">and its existing improvements are </w:t>
      </w:r>
      <w:r w:rsidRPr="00AB3C9C">
        <w:rPr>
          <w:rFonts w:ascii="Times New Roman" w:hAnsi="Times New Roman" w:cs="Times New Roman"/>
          <w:sz w:val="24"/>
          <w:szCs w:val="24"/>
        </w:rPr>
        <w:t>destined for redevelopment</w:t>
      </w:r>
      <w:r w:rsidR="00AB3C9C">
        <w:rPr>
          <w:rFonts w:ascii="Times New Roman" w:hAnsi="Times New Roman" w:cs="Times New Roman"/>
          <w:sz w:val="24"/>
          <w:szCs w:val="24"/>
        </w:rPr>
        <w:t xml:space="preserve">. Let </w:t>
      </w:r>
      <w:r w:rsidR="00AB3C9C" w:rsidRPr="00DF1C78">
        <w:rPr>
          <w:rFonts w:ascii="Times New Roman" w:hAnsi="Times New Roman" w:cs="Times New Roman"/>
          <w:i/>
          <w:sz w:val="24"/>
          <w:szCs w:val="24"/>
        </w:rPr>
        <w:t>Y</w:t>
      </w:r>
      <w:r w:rsidR="00AB3C9C">
        <w:rPr>
          <w:rFonts w:ascii="Times New Roman" w:hAnsi="Times New Roman" w:cs="Times New Roman"/>
          <w:sz w:val="24"/>
          <w:szCs w:val="24"/>
        </w:rPr>
        <w:t xml:space="preserve"> equal the</w:t>
      </w:r>
      <w:r w:rsidRPr="00AB3C9C">
        <w:rPr>
          <w:rFonts w:ascii="Times New Roman" w:hAnsi="Times New Roman" w:cs="Times New Roman"/>
          <w:sz w:val="24"/>
          <w:szCs w:val="24"/>
        </w:rPr>
        <w:t xml:space="preserve"> </w:t>
      </w:r>
      <w:r w:rsidR="00E91151">
        <w:rPr>
          <w:rFonts w:ascii="Times New Roman" w:hAnsi="Times New Roman" w:cs="Times New Roman"/>
          <w:sz w:val="24"/>
          <w:szCs w:val="24"/>
        </w:rPr>
        <w:t>cost of</w:t>
      </w:r>
      <w:r w:rsidRPr="00AB3C9C">
        <w:rPr>
          <w:rFonts w:ascii="Times New Roman" w:hAnsi="Times New Roman" w:cs="Times New Roman"/>
          <w:sz w:val="24"/>
          <w:szCs w:val="24"/>
        </w:rPr>
        <w:t xml:space="preserve"> redevelopment</w:t>
      </w:r>
      <w:r w:rsidR="00E91151">
        <w:rPr>
          <w:rFonts w:ascii="Times New Roman" w:hAnsi="Times New Roman" w:cs="Times New Roman"/>
          <w:sz w:val="24"/>
          <w:szCs w:val="24"/>
        </w:rPr>
        <w:t xml:space="preserve"> operations</w:t>
      </w:r>
      <w:r w:rsidRPr="00AB3C9C">
        <w:rPr>
          <w:rFonts w:ascii="Times New Roman" w:hAnsi="Times New Roman" w:cs="Times New Roman"/>
          <w:sz w:val="24"/>
          <w:szCs w:val="24"/>
        </w:rPr>
        <w:t xml:space="preserve">. For present purposes, </w:t>
      </w:r>
      <w:r w:rsidR="00AB3C9C" w:rsidRPr="00DF1C78">
        <w:rPr>
          <w:rFonts w:ascii="Times New Roman" w:hAnsi="Times New Roman" w:cs="Times New Roman"/>
          <w:i/>
          <w:sz w:val="24"/>
          <w:szCs w:val="24"/>
        </w:rPr>
        <w:t>Y</w:t>
      </w:r>
      <w:r w:rsidRPr="00AB3C9C">
        <w:rPr>
          <w:rFonts w:ascii="Times New Roman" w:hAnsi="Times New Roman" w:cs="Times New Roman"/>
          <w:sz w:val="24"/>
          <w:szCs w:val="24"/>
        </w:rPr>
        <w:t xml:space="preserve"> can range from the </w:t>
      </w:r>
      <w:r w:rsidR="00AB3C9C">
        <w:rPr>
          <w:rFonts w:ascii="Times New Roman" w:hAnsi="Times New Roman" w:cs="Times New Roman"/>
          <w:sz w:val="24"/>
          <w:szCs w:val="24"/>
        </w:rPr>
        <w:t xml:space="preserve">expense </w:t>
      </w:r>
      <w:r w:rsidRPr="00AB3C9C">
        <w:rPr>
          <w:rFonts w:ascii="Times New Roman" w:hAnsi="Times New Roman" w:cs="Times New Roman"/>
          <w:sz w:val="24"/>
          <w:szCs w:val="24"/>
        </w:rPr>
        <w:t xml:space="preserve">of simple renovation to the cost of wholesale clearance of the land </w:t>
      </w:r>
      <w:r w:rsidR="00AB3C9C">
        <w:rPr>
          <w:rFonts w:ascii="Times New Roman" w:hAnsi="Times New Roman" w:cs="Times New Roman"/>
          <w:sz w:val="24"/>
          <w:szCs w:val="24"/>
        </w:rPr>
        <w:t xml:space="preserve">and </w:t>
      </w:r>
      <w:r w:rsidR="00E91151">
        <w:rPr>
          <w:rFonts w:ascii="Times New Roman" w:hAnsi="Times New Roman" w:cs="Times New Roman"/>
          <w:sz w:val="24"/>
          <w:szCs w:val="24"/>
        </w:rPr>
        <w:t xml:space="preserve">the erection of new built structures. </w:t>
      </w:r>
      <w:r w:rsidRPr="00AB3C9C">
        <w:rPr>
          <w:rFonts w:ascii="Times New Roman" w:hAnsi="Times New Roman" w:cs="Times New Roman"/>
          <w:sz w:val="24"/>
          <w:szCs w:val="24"/>
        </w:rPr>
        <w:t xml:space="preserve">We can take it that </w:t>
      </w:r>
      <w:r w:rsidRPr="00DF1C78">
        <w:rPr>
          <w:rFonts w:ascii="Times New Roman" w:hAnsi="Times New Roman" w:cs="Times New Roman"/>
          <w:i/>
          <w:sz w:val="24"/>
          <w:szCs w:val="24"/>
        </w:rPr>
        <w:t>Y</w:t>
      </w:r>
      <w:r w:rsidRPr="00AB3C9C">
        <w:rPr>
          <w:rFonts w:ascii="Times New Roman" w:hAnsi="Times New Roman" w:cs="Times New Roman"/>
          <w:sz w:val="24"/>
          <w:szCs w:val="24"/>
        </w:rPr>
        <w:t xml:space="preserve"> </w:t>
      </w:r>
      <w:r w:rsidR="00AB3C9C">
        <w:rPr>
          <w:rFonts w:ascii="Times New Roman" w:hAnsi="Times New Roman" w:cs="Times New Roman"/>
          <w:sz w:val="24"/>
          <w:szCs w:val="24"/>
        </w:rPr>
        <w:t xml:space="preserve">also </w:t>
      </w:r>
      <w:r w:rsidRPr="00AB3C9C">
        <w:rPr>
          <w:rFonts w:ascii="Times New Roman" w:hAnsi="Times New Roman" w:cs="Times New Roman"/>
          <w:sz w:val="24"/>
          <w:szCs w:val="24"/>
        </w:rPr>
        <w:t>includes carrying costs o</w:t>
      </w:r>
      <w:r w:rsidR="005F34E9">
        <w:rPr>
          <w:rFonts w:ascii="Times New Roman" w:hAnsi="Times New Roman" w:cs="Times New Roman"/>
          <w:sz w:val="24"/>
          <w:szCs w:val="24"/>
        </w:rPr>
        <w:t>f</w:t>
      </w:r>
      <w:r w:rsidRPr="00AB3C9C">
        <w:rPr>
          <w:rFonts w:ascii="Times New Roman" w:hAnsi="Times New Roman" w:cs="Times New Roman"/>
          <w:sz w:val="24"/>
          <w:szCs w:val="24"/>
        </w:rPr>
        <w:t xml:space="preserve"> the land between its initial acquisition and </w:t>
      </w:r>
      <w:r w:rsidR="00DF1C78">
        <w:rPr>
          <w:rFonts w:ascii="Times New Roman" w:hAnsi="Times New Roman" w:cs="Times New Roman"/>
          <w:sz w:val="24"/>
          <w:szCs w:val="24"/>
        </w:rPr>
        <w:t>its resale.</w:t>
      </w:r>
      <w:r w:rsidRPr="00AB3C9C">
        <w:rPr>
          <w:rFonts w:ascii="Times New Roman" w:hAnsi="Times New Roman" w:cs="Times New Roman"/>
          <w:sz w:val="24"/>
          <w:szCs w:val="24"/>
        </w:rPr>
        <w:t xml:space="preserve">  Accordingly, the total capital advanced to purchase and redevelop the land will be </w:t>
      </w:r>
      <w:r w:rsidR="00023E81">
        <w:rPr>
          <w:rFonts w:ascii="Times New Roman" w:hAnsi="Times New Roman" w:cs="Times New Roman"/>
          <w:sz w:val="24"/>
          <w:szCs w:val="24"/>
        </w:rPr>
        <w:t xml:space="preserve"> </w:t>
      </w:r>
    </w:p>
    <w:p w14:paraId="3037147E" w14:textId="0D5E1B21" w:rsidR="00D64DBD" w:rsidRPr="00AB3C9C" w:rsidRDefault="00AB3C9C" w:rsidP="00AB3C9C">
      <w:pPr>
        <w:spacing w:line="240" w:lineRule="auto"/>
        <w:ind w:firstLine="720"/>
        <w:rPr>
          <w:rFonts w:ascii="Times New Roman" w:hAnsi="Times New Roman" w:cs="Times New Roman"/>
          <w:sz w:val="24"/>
          <w:szCs w:val="24"/>
        </w:rPr>
      </w:pPr>
      <w:r w:rsidRPr="00DF1C78">
        <w:rPr>
          <w:rFonts w:ascii="Times New Roman" w:hAnsi="Times New Roman" w:cs="Times New Roman"/>
          <w:i/>
          <w:sz w:val="24"/>
          <w:szCs w:val="24"/>
        </w:rPr>
        <w:t>K</w:t>
      </w:r>
      <w:r w:rsidR="005F34E9">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DF1C78">
        <w:rPr>
          <w:rFonts w:ascii="Times New Roman" w:hAnsi="Times New Roman" w:cs="Times New Roman"/>
          <w:i/>
          <w:sz w:val="24"/>
          <w:szCs w:val="24"/>
        </w:rPr>
        <w:t>C</w:t>
      </w:r>
      <w:r>
        <w:rPr>
          <w:rFonts w:ascii="Times New Roman" w:hAnsi="Times New Roman" w:cs="Times New Roman"/>
          <w:sz w:val="24"/>
          <w:szCs w:val="24"/>
        </w:rPr>
        <w:t xml:space="preserve"> + </w:t>
      </w:r>
      <w:r w:rsidRPr="00DF1C78">
        <w:rPr>
          <w:rFonts w:ascii="Times New Roman" w:hAnsi="Times New Roman" w:cs="Times New Roman"/>
          <w:i/>
          <w:sz w:val="24"/>
          <w:szCs w:val="24"/>
        </w:rPr>
        <w:t>Y</w:t>
      </w:r>
      <w:r>
        <w:rPr>
          <w:rFonts w:ascii="Times New Roman" w:hAnsi="Times New Roman" w:cs="Times New Roman"/>
          <w:sz w:val="24"/>
          <w:szCs w:val="24"/>
        </w:rPr>
        <w:t xml:space="preserve"> = </w:t>
      </w:r>
      <w:r w:rsidR="00E25095" w:rsidRPr="00DF1C78">
        <w:rPr>
          <w:rFonts w:ascii="Times New Roman" w:hAnsi="Times New Roman" w:cs="Times New Roman"/>
          <w:i/>
          <w:sz w:val="24"/>
          <w:szCs w:val="24"/>
        </w:rPr>
        <w:t>R</w:t>
      </w:r>
      <w:r w:rsidR="00D64DBD" w:rsidRPr="00AB3C9C">
        <w:rPr>
          <w:rFonts w:ascii="Times New Roman" w:hAnsi="Times New Roman" w:cs="Times New Roman"/>
          <w:sz w:val="24"/>
          <w:szCs w:val="24"/>
        </w:rPr>
        <w:t xml:space="preserve"> </w:t>
      </w:r>
      <w:r w:rsidR="00E25095">
        <w:rPr>
          <w:rFonts w:ascii="Times New Roman" w:hAnsi="Times New Roman" w:cs="Times New Roman"/>
          <w:sz w:val="24"/>
          <w:szCs w:val="24"/>
        </w:rPr>
        <w:t xml:space="preserve">+ </w:t>
      </w:r>
      <w:r w:rsidR="00E25095" w:rsidRPr="00DF1C78">
        <w:rPr>
          <w:rFonts w:ascii="Times New Roman" w:hAnsi="Times New Roman" w:cs="Times New Roman"/>
          <w:i/>
          <w:sz w:val="24"/>
          <w:szCs w:val="24"/>
        </w:rPr>
        <w:t>V</w:t>
      </w:r>
      <w:r w:rsidR="00E25095">
        <w:rPr>
          <w:rFonts w:ascii="Times New Roman" w:hAnsi="Times New Roman" w:cs="Times New Roman"/>
          <w:sz w:val="24"/>
          <w:szCs w:val="24"/>
        </w:rPr>
        <w:t xml:space="preserve"> + </w:t>
      </w:r>
      <w:r w:rsidR="00E25095" w:rsidRPr="00DF1C78">
        <w:rPr>
          <w:rFonts w:ascii="Times New Roman" w:hAnsi="Times New Roman" w:cs="Times New Roman"/>
          <w:i/>
          <w:sz w:val="24"/>
          <w:szCs w:val="24"/>
        </w:rPr>
        <w:t>Y</w:t>
      </w:r>
      <w:r w:rsidR="00E25095">
        <w:rPr>
          <w:rFonts w:ascii="Times New Roman" w:hAnsi="Times New Roman" w:cs="Times New Roman"/>
          <w:sz w:val="24"/>
          <w:szCs w:val="24"/>
        </w:rPr>
        <w:t>.</w:t>
      </w:r>
      <w:r w:rsidR="00E25095" w:rsidRPr="00AB3C9C">
        <w:rPr>
          <w:rFonts w:ascii="Times New Roman" w:hAnsi="Times New Roman" w:cs="Times New Roman"/>
          <w:sz w:val="24"/>
          <w:szCs w:val="24"/>
        </w:rPr>
        <w:t xml:space="preserve"> </w:t>
      </w:r>
      <w:r w:rsidR="00D64DBD" w:rsidRPr="00AB3C9C">
        <w:rPr>
          <w:rFonts w:ascii="Times New Roman" w:hAnsi="Times New Roman" w:cs="Times New Roman"/>
          <w:sz w:val="24"/>
          <w:szCs w:val="24"/>
        </w:rPr>
        <w:t xml:space="preserve">     </w:t>
      </w:r>
      <w:r>
        <w:rPr>
          <w:rFonts w:ascii="Times New Roman" w:hAnsi="Times New Roman" w:cs="Times New Roman"/>
          <w:sz w:val="24"/>
          <w:szCs w:val="24"/>
        </w:rPr>
        <w:t xml:space="preserve">                                                                                </w:t>
      </w:r>
      <w:r w:rsidR="00023E81">
        <w:rPr>
          <w:rFonts w:ascii="Times New Roman" w:hAnsi="Times New Roman" w:cs="Times New Roman"/>
          <w:sz w:val="24"/>
          <w:szCs w:val="24"/>
        </w:rPr>
        <w:t xml:space="preserve">   </w:t>
      </w:r>
      <w:r>
        <w:rPr>
          <w:rFonts w:ascii="Times New Roman" w:hAnsi="Times New Roman" w:cs="Times New Roman"/>
          <w:sz w:val="24"/>
          <w:szCs w:val="24"/>
        </w:rPr>
        <w:t>(</w:t>
      </w:r>
      <w:r w:rsidR="006A24E8">
        <w:rPr>
          <w:rFonts w:ascii="Times New Roman" w:hAnsi="Times New Roman" w:cs="Times New Roman"/>
          <w:sz w:val="24"/>
          <w:szCs w:val="24"/>
        </w:rPr>
        <w:t>4</w:t>
      </w:r>
      <w:r>
        <w:rPr>
          <w:rFonts w:ascii="Times New Roman" w:hAnsi="Times New Roman" w:cs="Times New Roman"/>
          <w:sz w:val="24"/>
          <w:szCs w:val="24"/>
        </w:rPr>
        <w:t xml:space="preserve">) </w:t>
      </w:r>
    </w:p>
    <w:p w14:paraId="2D1374A8" w14:textId="3E1F7F16" w:rsidR="009E2639" w:rsidRDefault="00E25095" w:rsidP="009E2639">
      <w:pPr>
        <w:spacing w:line="240" w:lineRule="auto"/>
        <w:rPr>
          <w:rFonts w:ascii="Times New Roman" w:hAnsi="Times New Roman" w:cs="Times New Roman"/>
          <w:sz w:val="24"/>
          <w:szCs w:val="24"/>
        </w:rPr>
      </w:pPr>
      <w:r>
        <w:rPr>
          <w:rFonts w:ascii="Times New Roman" w:hAnsi="Times New Roman" w:cs="Times New Roman"/>
          <w:sz w:val="24"/>
          <w:szCs w:val="24"/>
        </w:rPr>
        <w:t xml:space="preserve">We will temporarily assume </w:t>
      </w:r>
      <w:r w:rsidR="00D64DBD" w:rsidRPr="00E25095">
        <w:rPr>
          <w:rFonts w:ascii="Times New Roman" w:hAnsi="Times New Roman" w:cs="Times New Roman"/>
          <w:sz w:val="24"/>
          <w:szCs w:val="24"/>
        </w:rPr>
        <w:t>that redevelopment entails only change in the quantity of physical output</w:t>
      </w:r>
      <w:r>
        <w:rPr>
          <w:rFonts w:ascii="Times New Roman" w:hAnsi="Times New Roman" w:cs="Times New Roman"/>
          <w:sz w:val="24"/>
          <w:szCs w:val="24"/>
        </w:rPr>
        <w:t xml:space="preserve"> from the parcel</w:t>
      </w:r>
      <w:r w:rsidR="00D64DBD" w:rsidRPr="00E25095">
        <w:rPr>
          <w:rFonts w:ascii="Times New Roman" w:hAnsi="Times New Roman" w:cs="Times New Roman"/>
          <w:sz w:val="24"/>
          <w:szCs w:val="24"/>
        </w:rPr>
        <w:t xml:space="preserve">, but no change </w:t>
      </w:r>
      <w:proofErr w:type="gramStart"/>
      <w:r w:rsidR="00D64DBD" w:rsidRPr="00E25095">
        <w:rPr>
          <w:rFonts w:ascii="Times New Roman" w:hAnsi="Times New Roman" w:cs="Times New Roman"/>
          <w:sz w:val="24"/>
          <w:szCs w:val="24"/>
        </w:rPr>
        <w:t>in the nature of the</w:t>
      </w:r>
      <w:proofErr w:type="gramEnd"/>
      <w:r w:rsidR="00D64DBD" w:rsidRPr="00E25095">
        <w:rPr>
          <w:rFonts w:ascii="Times New Roman" w:hAnsi="Times New Roman" w:cs="Times New Roman"/>
          <w:sz w:val="24"/>
          <w:szCs w:val="24"/>
        </w:rPr>
        <w:t xml:space="preserve"> output itself.  </w:t>
      </w:r>
      <w:r w:rsidR="00435FD3">
        <w:rPr>
          <w:rFonts w:ascii="Times New Roman" w:hAnsi="Times New Roman" w:cs="Times New Roman"/>
          <w:sz w:val="24"/>
          <w:szCs w:val="24"/>
        </w:rPr>
        <w:t>T</w:t>
      </w:r>
      <w:r w:rsidR="00D64DBD" w:rsidRPr="00E25095">
        <w:rPr>
          <w:rFonts w:ascii="Times New Roman" w:hAnsi="Times New Roman" w:cs="Times New Roman"/>
          <w:sz w:val="24"/>
          <w:szCs w:val="24"/>
        </w:rPr>
        <w:t xml:space="preserve">otal annual output </w:t>
      </w:r>
      <w:r w:rsidR="00412F7E">
        <w:rPr>
          <w:rFonts w:ascii="Times New Roman" w:hAnsi="Times New Roman" w:cs="Times New Roman"/>
          <w:sz w:val="24"/>
          <w:szCs w:val="24"/>
        </w:rPr>
        <w:t xml:space="preserve">after redevelopment </w:t>
      </w:r>
      <w:r>
        <w:rPr>
          <w:rFonts w:ascii="Times New Roman" w:hAnsi="Times New Roman" w:cs="Times New Roman"/>
          <w:sz w:val="24"/>
          <w:szCs w:val="24"/>
        </w:rPr>
        <w:t xml:space="preserve">can be identified as </w:t>
      </w:r>
      <w:r w:rsidR="00D64DBD" w:rsidRPr="00DF1C78">
        <w:rPr>
          <w:rFonts w:ascii="Times New Roman" w:hAnsi="Times New Roman" w:cs="Times New Roman"/>
          <w:i/>
          <w:sz w:val="24"/>
          <w:szCs w:val="24"/>
        </w:rPr>
        <w:t>x</w:t>
      </w:r>
      <w:r w:rsidR="00D64DBD" w:rsidRPr="00E25095">
        <w:rPr>
          <w:rFonts w:ascii="Times New Roman" w:hAnsi="Times New Roman" w:cs="Times New Roman"/>
          <w:sz w:val="24"/>
          <w:szCs w:val="24"/>
        </w:rPr>
        <w:t xml:space="preserve">* = </w:t>
      </w:r>
      <w:r w:rsidR="00D64DBD" w:rsidRPr="00DF1C78">
        <w:rPr>
          <w:rFonts w:ascii="Times New Roman" w:hAnsi="Times New Roman" w:cs="Times New Roman"/>
          <w:i/>
          <w:sz w:val="24"/>
          <w:szCs w:val="24"/>
        </w:rPr>
        <w:t>x</w:t>
      </w:r>
      <w:r w:rsidR="00D64DBD" w:rsidRPr="00E25095">
        <w:rPr>
          <w:rFonts w:ascii="Times New Roman" w:hAnsi="Times New Roman" w:cs="Times New Roman"/>
          <w:sz w:val="24"/>
          <w:szCs w:val="24"/>
        </w:rPr>
        <w:t xml:space="preserve"> </w:t>
      </w:r>
      <w:r w:rsidR="00267B7D">
        <w:rPr>
          <w:rFonts w:ascii="Times New Roman" w:hAnsi="Times New Roman" w:cs="Times New Roman"/>
          <w:sz w:val="24"/>
          <w:szCs w:val="24"/>
        </w:rPr>
        <w:t xml:space="preserve">+ </w:t>
      </w:r>
      <w:proofErr w:type="spellStart"/>
      <w:r w:rsidR="00D64DBD" w:rsidRPr="00E25095">
        <w:rPr>
          <w:rFonts w:ascii="Times New Roman" w:hAnsi="Times New Roman" w:cs="Times New Roman"/>
          <w:sz w:val="24"/>
          <w:szCs w:val="24"/>
        </w:rPr>
        <w:t>Δ</w:t>
      </w:r>
      <w:r w:rsidR="00D64DBD" w:rsidRPr="00DF1C78">
        <w:rPr>
          <w:rFonts w:ascii="Times New Roman" w:hAnsi="Times New Roman" w:cs="Times New Roman"/>
          <w:i/>
          <w:sz w:val="24"/>
          <w:szCs w:val="24"/>
        </w:rPr>
        <w:t>x</w:t>
      </w:r>
      <w:proofErr w:type="spellEnd"/>
      <w:r w:rsidR="00D64DBD" w:rsidRPr="00E25095">
        <w:rPr>
          <w:rFonts w:ascii="Times New Roman" w:hAnsi="Times New Roman" w:cs="Times New Roman"/>
          <w:sz w:val="24"/>
          <w:szCs w:val="24"/>
        </w:rPr>
        <w:t xml:space="preserve"> and its unit production cost </w:t>
      </w:r>
      <w:r>
        <w:rPr>
          <w:rFonts w:ascii="Times New Roman" w:hAnsi="Times New Roman" w:cs="Times New Roman"/>
          <w:sz w:val="24"/>
          <w:szCs w:val="24"/>
        </w:rPr>
        <w:t>as</w:t>
      </w:r>
      <w:r w:rsidR="00D64DBD" w:rsidRPr="00E25095">
        <w:rPr>
          <w:rFonts w:ascii="Times New Roman" w:hAnsi="Times New Roman" w:cs="Times New Roman"/>
          <w:sz w:val="24"/>
          <w:szCs w:val="24"/>
        </w:rPr>
        <w:t xml:space="preserve"> </w:t>
      </w:r>
      <w:r w:rsidR="00D64DBD" w:rsidRPr="00DF1C78">
        <w:rPr>
          <w:rFonts w:ascii="Times New Roman" w:hAnsi="Times New Roman" w:cs="Times New Roman"/>
          <w:i/>
          <w:sz w:val="24"/>
          <w:szCs w:val="24"/>
        </w:rPr>
        <w:t>c</w:t>
      </w:r>
      <w:r w:rsidR="00D64DBD" w:rsidRPr="00E25095">
        <w:rPr>
          <w:rFonts w:ascii="Times New Roman" w:hAnsi="Times New Roman" w:cs="Times New Roman"/>
          <w:sz w:val="24"/>
          <w:szCs w:val="24"/>
        </w:rPr>
        <w:t xml:space="preserve">* = </w:t>
      </w:r>
      <w:r w:rsidR="00D64DBD" w:rsidRPr="00DF1C78">
        <w:rPr>
          <w:rFonts w:ascii="Times New Roman" w:hAnsi="Times New Roman" w:cs="Times New Roman"/>
          <w:i/>
          <w:sz w:val="24"/>
          <w:szCs w:val="24"/>
        </w:rPr>
        <w:t>c</w:t>
      </w:r>
      <w:r w:rsidR="00D64DBD" w:rsidRPr="00E25095">
        <w:rPr>
          <w:rFonts w:ascii="Times New Roman" w:hAnsi="Times New Roman" w:cs="Times New Roman"/>
          <w:sz w:val="24"/>
          <w:szCs w:val="24"/>
        </w:rPr>
        <w:t xml:space="preserve"> </w:t>
      </w:r>
      <w:r w:rsidR="00267B7D">
        <w:rPr>
          <w:rFonts w:ascii="Times New Roman" w:hAnsi="Times New Roman" w:cs="Times New Roman"/>
          <w:sz w:val="24"/>
          <w:szCs w:val="24"/>
        </w:rPr>
        <w:t>+</w:t>
      </w:r>
      <w:r w:rsidR="00D64DBD" w:rsidRPr="00E25095">
        <w:rPr>
          <w:rFonts w:ascii="Times New Roman" w:hAnsi="Times New Roman" w:cs="Times New Roman"/>
          <w:sz w:val="24"/>
          <w:szCs w:val="24"/>
        </w:rPr>
        <w:t xml:space="preserve"> </w:t>
      </w:r>
      <w:proofErr w:type="spellStart"/>
      <w:r w:rsidR="00D64DBD" w:rsidRPr="00E25095">
        <w:rPr>
          <w:rFonts w:ascii="Times New Roman" w:hAnsi="Times New Roman" w:cs="Times New Roman"/>
          <w:sz w:val="24"/>
          <w:szCs w:val="24"/>
        </w:rPr>
        <w:t>Δ</w:t>
      </w:r>
      <w:r w:rsidR="00D64DBD" w:rsidRPr="00DF1C78">
        <w:rPr>
          <w:rFonts w:ascii="Times New Roman" w:hAnsi="Times New Roman" w:cs="Times New Roman"/>
          <w:i/>
          <w:sz w:val="24"/>
          <w:szCs w:val="24"/>
        </w:rPr>
        <w:t>c</w:t>
      </w:r>
      <w:proofErr w:type="spellEnd"/>
      <w:r w:rsidR="00267B7D">
        <w:rPr>
          <w:rFonts w:ascii="Times New Roman" w:hAnsi="Times New Roman" w:cs="Times New Roman"/>
          <w:sz w:val="24"/>
          <w:szCs w:val="24"/>
        </w:rPr>
        <w:t xml:space="preserve">, where </w:t>
      </w:r>
      <w:proofErr w:type="spellStart"/>
      <w:r w:rsidR="00267B7D" w:rsidRPr="00E25095">
        <w:rPr>
          <w:rFonts w:ascii="Times New Roman" w:hAnsi="Times New Roman" w:cs="Times New Roman"/>
          <w:sz w:val="24"/>
          <w:szCs w:val="24"/>
        </w:rPr>
        <w:t>Δ</w:t>
      </w:r>
      <w:r w:rsidR="00267B7D" w:rsidRPr="00DF1C78">
        <w:rPr>
          <w:rFonts w:ascii="Times New Roman" w:hAnsi="Times New Roman" w:cs="Times New Roman"/>
          <w:i/>
          <w:sz w:val="24"/>
          <w:szCs w:val="24"/>
        </w:rPr>
        <w:t>x</w:t>
      </w:r>
      <w:proofErr w:type="spellEnd"/>
      <w:r w:rsidR="00267B7D">
        <w:rPr>
          <w:rFonts w:ascii="Times New Roman" w:hAnsi="Times New Roman" w:cs="Times New Roman"/>
          <w:sz w:val="24"/>
          <w:szCs w:val="24"/>
        </w:rPr>
        <w:t xml:space="preserve"> </w:t>
      </w:r>
      <w:r w:rsidR="000C781D">
        <w:rPr>
          <w:rFonts w:ascii="Times New Roman" w:hAnsi="Times New Roman" w:cs="Times New Roman"/>
          <w:sz w:val="24"/>
          <w:szCs w:val="24"/>
        </w:rPr>
        <w:t xml:space="preserve">and </w:t>
      </w:r>
      <w:proofErr w:type="spellStart"/>
      <w:r w:rsidR="000C781D" w:rsidRPr="00E25095">
        <w:rPr>
          <w:rFonts w:ascii="Times New Roman" w:hAnsi="Times New Roman" w:cs="Times New Roman"/>
          <w:sz w:val="24"/>
          <w:szCs w:val="24"/>
        </w:rPr>
        <w:t>Δ</w:t>
      </w:r>
      <w:r w:rsidR="000C781D" w:rsidRPr="00DF1C78">
        <w:rPr>
          <w:rFonts w:ascii="Times New Roman" w:hAnsi="Times New Roman" w:cs="Times New Roman"/>
          <w:i/>
          <w:sz w:val="24"/>
          <w:szCs w:val="24"/>
        </w:rPr>
        <w:t>c</w:t>
      </w:r>
      <w:proofErr w:type="spellEnd"/>
      <w:r w:rsidR="000C781D">
        <w:rPr>
          <w:rFonts w:ascii="Times New Roman" w:hAnsi="Times New Roman" w:cs="Times New Roman"/>
          <w:sz w:val="24"/>
          <w:szCs w:val="24"/>
        </w:rPr>
        <w:t xml:space="preserve"> </w:t>
      </w:r>
      <w:r w:rsidR="00267B7D">
        <w:rPr>
          <w:rFonts w:ascii="Times New Roman" w:hAnsi="Times New Roman" w:cs="Times New Roman"/>
          <w:sz w:val="24"/>
          <w:szCs w:val="24"/>
        </w:rPr>
        <w:t>can take on either positive or negative values</w:t>
      </w:r>
      <w:r w:rsidR="00AF3B54">
        <w:rPr>
          <w:rFonts w:ascii="Times New Roman" w:hAnsi="Times New Roman" w:cs="Times New Roman"/>
          <w:i/>
          <w:sz w:val="24"/>
          <w:szCs w:val="24"/>
        </w:rPr>
        <w:t>.</w:t>
      </w:r>
      <w:r w:rsidR="00E42D7E">
        <w:rPr>
          <w:rFonts w:ascii="Times New Roman" w:hAnsi="Times New Roman" w:cs="Times New Roman"/>
          <w:sz w:val="24"/>
          <w:szCs w:val="24"/>
        </w:rPr>
        <w:t xml:space="preserve"> </w:t>
      </w:r>
      <w:r w:rsidR="00AD36E8">
        <w:rPr>
          <w:rFonts w:ascii="Times New Roman" w:hAnsi="Times New Roman" w:cs="Times New Roman"/>
          <w:sz w:val="24"/>
          <w:szCs w:val="24"/>
        </w:rPr>
        <w:t>Thus, we can have either increasing or decreasing production quantities combined with either increasing or decreasing costs</w:t>
      </w:r>
      <w:r w:rsidR="009C02A3">
        <w:rPr>
          <w:rFonts w:ascii="Times New Roman" w:hAnsi="Times New Roman" w:cs="Times New Roman"/>
          <w:sz w:val="24"/>
          <w:szCs w:val="24"/>
        </w:rPr>
        <w:t xml:space="preserve"> </w:t>
      </w:r>
      <w:proofErr w:type="gramStart"/>
      <w:r w:rsidR="009C02A3">
        <w:rPr>
          <w:rFonts w:ascii="Times New Roman" w:hAnsi="Times New Roman" w:cs="Times New Roman"/>
          <w:sz w:val="24"/>
          <w:szCs w:val="24"/>
        </w:rPr>
        <w:t>as a result of</w:t>
      </w:r>
      <w:proofErr w:type="gramEnd"/>
      <w:r w:rsidR="009C02A3">
        <w:rPr>
          <w:rFonts w:ascii="Times New Roman" w:hAnsi="Times New Roman" w:cs="Times New Roman"/>
          <w:sz w:val="24"/>
          <w:szCs w:val="24"/>
        </w:rPr>
        <w:t xml:space="preserve"> redevelopment</w:t>
      </w:r>
      <w:r w:rsidR="00AD36E8">
        <w:rPr>
          <w:rFonts w:ascii="Times New Roman" w:hAnsi="Times New Roman" w:cs="Times New Roman"/>
          <w:sz w:val="24"/>
          <w:szCs w:val="24"/>
        </w:rPr>
        <w:t>. Any given shift is</w:t>
      </w:r>
      <w:r w:rsidR="00266A52">
        <w:rPr>
          <w:rFonts w:ascii="Times New Roman" w:hAnsi="Times New Roman" w:cs="Times New Roman"/>
          <w:sz w:val="24"/>
          <w:szCs w:val="24"/>
        </w:rPr>
        <w:t xml:space="preserve"> </w:t>
      </w:r>
      <w:r w:rsidR="006A24E8">
        <w:rPr>
          <w:rFonts w:ascii="Times New Roman" w:hAnsi="Times New Roman" w:cs="Times New Roman"/>
          <w:sz w:val="24"/>
          <w:szCs w:val="24"/>
        </w:rPr>
        <w:t>equivalent to</w:t>
      </w:r>
      <w:r w:rsidR="009E2639">
        <w:rPr>
          <w:rFonts w:ascii="Times New Roman" w:hAnsi="Times New Roman" w:cs="Times New Roman"/>
          <w:sz w:val="24"/>
          <w:szCs w:val="24"/>
        </w:rPr>
        <w:t xml:space="preserve"> </w:t>
      </w:r>
      <w:r w:rsidR="00266A52">
        <w:rPr>
          <w:rFonts w:ascii="Times New Roman" w:hAnsi="Times New Roman" w:cs="Times New Roman"/>
          <w:sz w:val="24"/>
          <w:szCs w:val="24"/>
        </w:rPr>
        <w:t xml:space="preserve">a </w:t>
      </w:r>
      <w:r w:rsidR="00D64DBD" w:rsidRPr="00E25095">
        <w:rPr>
          <w:rFonts w:ascii="Times New Roman" w:hAnsi="Times New Roman" w:cs="Times New Roman"/>
          <w:sz w:val="24"/>
          <w:szCs w:val="24"/>
        </w:rPr>
        <w:t xml:space="preserve">switching of production techniques </w:t>
      </w:r>
      <w:r w:rsidR="00266A52">
        <w:rPr>
          <w:rFonts w:ascii="Times New Roman" w:hAnsi="Times New Roman" w:cs="Times New Roman"/>
          <w:i/>
          <w:sz w:val="24"/>
          <w:szCs w:val="24"/>
        </w:rPr>
        <w:t>à</w:t>
      </w:r>
      <w:r w:rsidR="00D64DBD" w:rsidRPr="00266A52">
        <w:rPr>
          <w:rFonts w:ascii="Times New Roman" w:hAnsi="Times New Roman" w:cs="Times New Roman"/>
          <w:i/>
          <w:sz w:val="24"/>
          <w:szCs w:val="24"/>
        </w:rPr>
        <w:t xml:space="preserve"> la</w:t>
      </w:r>
      <w:r w:rsidR="00D64DBD" w:rsidRPr="00E25095">
        <w:rPr>
          <w:rFonts w:ascii="Times New Roman" w:hAnsi="Times New Roman" w:cs="Times New Roman"/>
          <w:sz w:val="24"/>
          <w:szCs w:val="24"/>
        </w:rPr>
        <w:t xml:space="preserve"> Sraffa</w:t>
      </w:r>
      <w:r w:rsidR="00266A52">
        <w:rPr>
          <w:rFonts w:ascii="Times New Roman" w:hAnsi="Times New Roman" w:cs="Times New Roman"/>
          <w:sz w:val="24"/>
          <w:szCs w:val="24"/>
        </w:rPr>
        <w:t xml:space="preserve"> (</w:t>
      </w:r>
      <w:r w:rsidR="005E4A63">
        <w:rPr>
          <w:rFonts w:ascii="Times New Roman" w:hAnsi="Times New Roman" w:cs="Times New Roman"/>
          <w:sz w:val="24"/>
          <w:szCs w:val="24"/>
        </w:rPr>
        <w:t>1960</w:t>
      </w:r>
      <w:r w:rsidR="00266A52">
        <w:rPr>
          <w:rFonts w:ascii="Times New Roman" w:hAnsi="Times New Roman" w:cs="Times New Roman"/>
          <w:sz w:val="24"/>
          <w:szCs w:val="24"/>
        </w:rPr>
        <w:t>) with important implications for land rent</w:t>
      </w:r>
      <w:r w:rsidR="00087638">
        <w:rPr>
          <w:rFonts w:ascii="Times New Roman" w:hAnsi="Times New Roman" w:cs="Times New Roman"/>
          <w:sz w:val="24"/>
          <w:szCs w:val="24"/>
        </w:rPr>
        <w:t>.</w:t>
      </w:r>
    </w:p>
    <w:p w14:paraId="1C75BB73" w14:textId="407D4EE4" w:rsidR="00D64DBD" w:rsidRPr="009E2639" w:rsidRDefault="00D64DBD" w:rsidP="009E2639">
      <w:pPr>
        <w:spacing w:line="240" w:lineRule="auto"/>
        <w:rPr>
          <w:rFonts w:ascii="Times New Roman" w:hAnsi="Times New Roman" w:cs="Times New Roman"/>
          <w:sz w:val="24"/>
          <w:szCs w:val="24"/>
        </w:rPr>
      </w:pPr>
      <w:r w:rsidRPr="009E2639">
        <w:rPr>
          <w:rFonts w:ascii="Times New Roman" w:hAnsi="Times New Roman" w:cs="Times New Roman"/>
          <w:sz w:val="24"/>
          <w:szCs w:val="24"/>
        </w:rPr>
        <w:t xml:space="preserve">In formal terms, redevelopment </w:t>
      </w:r>
      <w:r w:rsidR="009E2639">
        <w:rPr>
          <w:rFonts w:ascii="Times New Roman" w:hAnsi="Times New Roman" w:cs="Times New Roman"/>
          <w:sz w:val="24"/>
          <w:szCs w:val="24"/>
        </w:rPr>
        <w:t xml:space="preserve">of the land </w:t>
      </w:r>
      <w:r w:rsidR="005825F0">
        <w:rPr>
          <w:rFonts w:ascii="Times New Roman" w:hAnsi="Times New Roman" w:cs="Times New Roman"/>
          <w:sz w:val="24"/>
          <w:szCs w:val="24"/>
        </w:rPr>
        <w:t>is economically feasible only when</w:t>
      </w:r>
      <w:r w:rsidRPr="009E2639">
        <w:rPr>
          <w:rFonts w:ascii="Times New Roman" w:hAnsi="Times New Roman" w:cs="Times New Roman"/>
          <w:sz w:val="24"/>
          <w:szCs w:val="24"/>
        </w:rPr>
        <w:t xml:space="preserve"> the </w:t>
      </w:r>
      <w:r w:rsidR="00087638">
        <w:rPr>
          <w:rFonts w:ascii="Times New Roman" w:hAnsi="Times New Roman" w:cs="Times New Roman"/>
          <w:sz w:val="24"/>
          <w:szCs w:val="24"/>
        </w:rPr>
        <w:t xml:space="preserve">total </w:t>
      </w:r>
      <w:r w:rsidRPr="009E2639">
        <w:rPr>
          <w:rFonts w:ascii="Times New Roman" w:hAnsi="Times New Roman" w:cs="Times New Roman"/>
          <w:sz w:val="24"/>
          <w:szCs w:val="24"/>
        </w:rPr>
        <w:t xml:space="preserve">rent </w:t>
      </w:r>
      <w:r w:rsidR="009E2639">
        <w:rPr>
          <w:rFonts w:ascii="Times New Roman" w:hAnsi="Times New Roman" w:cs="Times New Roman"/>
          <w:sz w:val="24"/>
          <w:szCs w:val="24"/>
        </w:rPr>
        <w:t>generated</w:t>
      </w:r>
      <w:r w:rsidRPr="009E2639">
        <w:rPr>
          <w:rFonts w:ascii="Times New Roman" w:hAnsi="Times New Roman" w:cs="Times New Roman"/>
          <w:sz w:val="24"/>
          <w:szCs w:val="24"/>
        </w:rPr>
        <w:t xml:space="preserve"> on the </w:t>
      </w:r>
      <w:r w:rsidR="00087638">
        <w:rPr>
          <w:rFonts w:ascii="Times New Roman" w:hAnsi="Times New Roman" w:cs="Times New Roman"/>
          <w:sz w:val="24"/>
          <w:szCs w:val="24"/>
        </w:rPr>
        <w:t xml:space="preserve">converted </w:t>
      </w:r>
      <w:r w:rsidRPr="009E2639">
        <w:rPr>
          <w:rFonts w:ascii="Times New Roman" w:hAnsi="Times New Roman" w:cs="Times New Roman"/>
          <w:sz w:val="24"/>
          <w:szCs w:val="24"/>
        </w:rPr>
        <w:t>parcel exceeds the total rent earned on the parcel in its original condition.  The difference between the</w:t>
      </w:r>
      <w:r w:rsidR="00087638">
        <w:rPr>
          <w:rFonts w:ascii="Times New Roman" w:hAnsi="Times New Roman" w:cs="Times New Roman"/>
          <w:sz w:val="24"/>
          <w:szCs w:val="24"/>
        </w:rPr>
        <w:t>se</w:t>
      </w:r>
      <w:r w:rsidRPr="009E2639">
        <w:rPr>
          <w:rFonts w:ascii="Times New Roman" w:hAnsi="Times New Roman" w:cs="Times New Roman"/>
          <w:sz w:val="24"/>
          <w:szCs w:val="24"/>
        </w:rPr>
        <w:t xml:space="preserve"> two quantities </w:t>
      </w:r>
      <w:r w:rsidR="00AF3B54">
        <w:rPr>
          <w:rFonts w:ascii="Times New Roman" w:hAnsi="Times New Roman" w:cs="Times New Roman"/>
          <w:sz w:val="24"/>
          <w:szCs w:val="24"/>
        </w:rPr>
        <w:t>(</w:t>
      </w:r>
      <w:proofErr w:type="gramStart"/>
      <w:r w:rsidR="00AF3B54">
        <w:rPr>
          <w:rFonts w:ascii="Times New Roman" w:hAnsi="Times New Roman" w:cs="Times New Roman"/>
          <w:sz w:val="24"/>
          <w:szCs w:val="24"/>
        </w:rPr>
        <w:t>assuming that</w:t>
      </w:r>
      <w:proofErr w:type="gramEnd"/>
      <w:r w:rsidR="00AF3B54">
        <w:rPr>
          <w:rFonts w:ascii="Times New Roman" w:hAnsi="Times New Roman" w:cs="Times New Roman"/>
          <w:sz w:val="24"/>
          <w:szCs w:val="24"/>
        </w:rPr>
        <w:t xml:space="preserve"> the market price, </w:t>
      </w:r>
      <w:r w:rsidR="00AF3B54" w:rsidRPr="00087638">
        <w:rPr>
          <w:rFonts w:ascii="Times New Roman" w:hAnsi="Times New Roman" w:cs="Times New Roman"/>
          <w:sz w:val="24"/>
          <w:szCs w:val="24"/>
        </w:rPr>
        <w:t>π</w:t>
      </w:r>
      <w:r w:rsidR="00AF3B54">
        <w:rPr>
          <w:rFonts w:ascii="Times New Roman" w:hAnsi="Times New Roman" w:cs="Times New Roman"/>
          <w:sz w:val="24"/>
          <w:szCs w:val="24"/>
        </w:rPr>
        <w:t xml:space="preserve">, remains unchanged) </w:t>
      </w:r>
      <w:r w:rsidRPr="009E2639">
        <w:rPr>
          <w:rFonts w:ascii="Times New Roman" w:hAnsi="Times New Roman" w:cs="Times New Roman"/>
          <w:sz w:val="24"/>
          <w:szCs w:val="24"/>
        </w:rPr>
        <w:t xml:space="preserve">can be written </w:t>
      </w:r>
      <w:r w:rsidR="00A369B6">
        <w:rPr>
          <w:rFonts w:ascii="Times New Roman" w:hAnsi="Times New Roman" w:cs="Times New Roman"/>
          <w:sz w:val="24"/>
          <w:szCs w:val="24"/>
        </w:rPr>
        <w:t>as</w:t>
      </w:r>
    </w:p>
    <w:p w14:paraId="33618213" w14:textId="4B171F55" w:rsidR="00D64DBD" w:rsidRPr="00087638" w:rsidRDefault="00D64DBD" w:rsidP="00087638">
      <w:pPr>
        <w:spacing w:line="240" w:lineRule="auto"/>
        <w:ind w:firstLine="720"/>
        <w:rPr>
          <w:rFonts w:ascii="Times New Roman" w:hAnsi="Times New Roman" w:cs="Times New Roman"/>
          <w:sz w:val="24"/>
          <w:szCs w:val="24"/>
        </w:rPr>
      </w:pPr>
      <w:proofErr w:type="spellStart"/>
      <w:r w:rsidRPr="00087638">
        <w:rPr>
          <w:rFonts w:ascii="Times New Roman" w:hAnsi="Times New Roman" w:cs="Times New Roman"/>
          <w:sz w:val="24"/>
          <w:szCs w:val="24"/>
        </w:rPr>
        <w:t>Δ</w:t>
      </w:r>
      <w:r w:rsidR="00A369B6">
        <w:rPr>
          <w:rFonts w:ascii="Times New Roman" w:hAnsi="Times New Roman" w:cs="Times New Roman"/>
          <w:sz w:val="24"/>
          <w:szCs w:val="24"/>
        </w:rPr>
        <w:t>ρ</w:t>
      </w:r>
      <w:proofErr w:type="spellEnd"/>
      <w:r w:rsidRPr="00087638">
        <w:rPr>
          <w:rFonts w:ascii="Times New Roman" w:hAnsi="Times New Roman" w:cs="Times New Roman"/>
          <w:sz w:val="24"/>
          <w:szCs w:val="24"/>
        </w:rPr>
        <w:t xml:space="preserve"> = </w:t>
      </w:r>
      <w:r w:rsidRPr="00DF1C78">
        <w:rPr>
          <w:rFonts w:ascii="Times New Roman" w:hAnsi="Times New Roman" w:cs="Times New Roman"/>
          <w:i/>
          <w:sz w:val="24"/>
          <w:szCs w:val="24"/>
        </w:rPr>
        <w:t>x</w:t>
      </w:r>
      <w:r w:rsidRPr="00087638">
        <w:rPr>
          <w:rFonts w:ascii="Times New Roman" w:hAnsi="Times New Roman" w:cs="Times New Roman"/>
          <w:sz w:val="24"/>
          <w:szCs w:val="24"/>
        </w:rPr>
        <w:t>*(π</w:t>
      </w:r>
      <w:r w:rsidR="00FE66BB">
        <w:rPr>
          <w:rFonts w:ascii="Times New Roman" w:hAnsi="Times New Roman" w:cs="Times New Roman"/>
          <w:sz w:val="24"/>
          <w:szCs w:val="24"/>
        </w:rPr>
        <w:t xml:space="preserve"> </w:t>
      </w:r>
      <w:r w:rsidRPr="00087638">
        <w:rPr>
          <w:rFonts w:ascii="Times New Roman" w:hAnsi="Times New Roman" w:cs="Times New Roman"/>
          <w:sz w:val="24"/>
          <w:szCs w:val="24"/>
        </w:rPr>
        <w:t xml:space="preserve">- </w:t>
      </w:r>
      <w:r w:rsidRPr="00DF1C78">
        <w:rPr>
          <w:rFonts w:ascii="Times New Roman" w:hAnsi="Times New Roman" w:cs="Times New Roman"/>
          <w:i/>
          <w:sz w:val="24"/>
          <w:szCs w:val="24"/>
        </w:rPr>
        <w:t>c</w:t>
      </w:r>
      <w:r w:rsidRPr="00087638">
        <w:rPr>
          <w:rFonts w:ascii="Times New Roman" w:hAnsi="Times New Roman" w:cs="Times New Roman"/>
          <w:sz w:val="24"/>
          <w:szCs w:val="24"/>
        </w:rPr>
        <w:t xml:space="preserve">*) - </w:t>
      </w:r>
      <w:proofErr w:type="gramStart"/>
      <w:r w:rsidRPr="00DF1C78">
        <w:rPr>
          <w:rFonts w:ascii="Times New Roman" w:hAnsi="Times New Roman" w:cs="Times New Roman"/>
          <w:i/>
          <w:sz w:val="24"/>
          <w:szCs w:val="24"/>
        </w:rPr>
        <w:t>x</w:t>
      </w:r>
      <w:r w:rsidRPr="00087638">
        <w:rPr>
          <w:rFonts w:ascii="Times New Roman" w:hAnsi="Times New Roman" w:cs="Times New Roman"/>
          <w:sz w:val="24"/>
          <w:szCs w:val="24"/>
        </w:rPr>
        <w:t>(</w:t>
      </w:r>
      <w:proofErr w:type="gramEnd"/>
      <w:r w:rsidRPr="00087638">
        <w:rPr>
          <w:rFonts w:ascii="Times New Roman" w:hAnsi="Times New Roman" w:cs="Times New Roman"/>
          <w:sz w:val="24"/>
          <w:szCs w:val="24"/>
        </w:rPr>
        <w:t>π -</w:t>
      </w:r>
      <w:r w:rsidRPr="00DF1C78">
        <w:rPr>
          <w:rFonts w:ascii="Times New Roman" w:hAnsi="Times New Roman" w:cs="Times New Roman"/>
          <w:i/>
          <w:sz w:val="24"/>
          <w:szCs w:val="24"/>
        </w:rPr>
        <w:t xml:space="preserve"> c</w:t>
      </w:r>
      <w:r w:rsidRPr="00087638">
        <w:rPr>
          <w:rFonts w:ascii="Times New Roman" w:hAnsi="Times New Roman" w:cs="Times New Roman"/>
          <w:sz w:val="24"/>
          <w:szCs w:val="24"/>
        </w:rPr>
        <w:t xml:space="preserve">) =  </w:t>
      </w:r>
      <w:r w:rsidRPr="00DF1C78">
        <w:rPr>
          <w:rFonts w:ascii="Times New Roman" w:hAnsi="Times New Roman" w:cs="Times New Roman"/>
          <w:i/>
          <w:sz w:val="24"/>
          <w:szCs w:val="24"/>
        </w:rPr>
        <w:t>x</w:t>
      </w:r>
      <w:r w:rsidRPr="00087638">
        <w:rPr>
          <w:rFonts w:ascii="Times New Roman" w:hAnsi="Times New Roman" w:cs="Times New Roman"/>
          <w:sz w:val="24"/>
          <w:szCs w:val="24"/>
        </w:rPr>
        <w:t>*</w:t>
      </w:r>
      <w:r w:rsidR="00087638" w:rsidRPr="00DF1C78">
        <w:rPr>
          <w:rFonts w:ascii="Times New Roman" w:hAnsi="Times New Roman" w:cs="Times New Roman"/>
          <w:i/>
          <w:sz w:val="24"/>
          <w:szCs w:val="24"/>
        </w:rPr>
        <w:t>r</w:t>
      </w:r>
      <w:r w:rsidRPr="00087638">
        <w:rPr>
          <w:rFonts w:ascii="Times New Roman" w:hAnsi="Times New Roman" w:cs="Times New Roman"/>
          <w:sz w:val="24"/>
          <w:szCs w:val="24"/>
        </w:rPr>
        <w:t xml:space="preserve">* - </w:t>
      </w:r>
      <w:proofErr w:type="spellStart"/>
      <w:r w:rsidRPr="00DF1C78">
        <w:rPr>
          <w:rFonts w:ascii="Times New Roman" w:hAnsi="Times New Roman" w:cs="Times New Roman"/>
          <w:i/>
          <w:sz w:val="24"/>
          <w:szCs w:val="24"/>
        </w:rPr>
        <w:t>x</w:t>
      </w:r>
      <w:r w:rsidR="00087638" w:rsidRPr="00DF1C78">
        <w:rPr>
          <w:rFonts w:ascii="Times New Roman" w:hAnsi="Times New Roman" w:cs="Times New Roman"/>
          <w:i/>
          <w:sz w:val="24"/>
          <w:szCs w:val="24"/>
        </w:rPr>
        <w:t>r</w:t>
      </w:r>
      <w:proofErr w:type="spellEnd"/>
      <w:r w:rsidR="00442F93">
        <w:rPr>
          <w:rFonts w:ascii="Times New Roman" w:hAnsi="Times New Roman" w:cs="Times New Roman"/>
          <w:i/>
          <w:sz w:val="24"/>
          <w:szCs w:val="24"/>
        </w:rPr>
        <w:t>,</w:t>
      </w:r>
      <w:r w:rsidR="007F3D9F">
        <w:rPr>
          <w:rFonts w:ascii="Times New Roman" w:hAnsi="Times New Roman" w:cs="Times New Roman"/>
          <w:sz w:val="24"/>
          <w:szCs w:val="24"/>
        </w:rPr>
        <w:t xml:space="preserve"> </w:t>
      </w:r>
      <w:r w:rsidR="00442F93">
        <w:rPr>
          <w:rFonts w:ascii="Times New Roman" w:hAnsi="Times New Roman" w:cs="Times New Roman"/>
          <w:sz w:val="24"/>
          <w:szCs w:val="24"/>
        </w:rPr>
        <w:t xml:space="preserve">                                                                  </w:t>
      </w:r>
      <w:r w:rsidRPr="00087638">
        <w:rPr>
          <w:rFonts w:ascii="Times New Roman" w:hAnsi="Times New Roman" w:cs="Times New Roman"/>
          <w:sz w:val="24"/>
          <w:szCs w:val="24"/>
        </w:rPr>
        <w:t>(</w:t>
      </w:r>
      <w:r w:rsidR="006A24E8">
        <w:rPr>
          <w:rFonts w:ascii="Times New Roman" w:hAnsi="Times New Roman" w:cs="Times New Roman"/>
          <w:sz w:val="24"/>
          <w:szCs w:val="24"/>
        </w:rPr>
        <w:t>5</w:t>
      </w:r>
      <w:r w:rsidRPr="00087638">
        <w:rPr>
          <w:rFonts w:ascii="Times New Roman" w:hAnsi="Times New Roman" w:cs="Times New Roman"/>
          <w:sz w:val="24"/>
          <w:szCs w:val="24"/>
        </w:rPr>
        <w:t xml:space="preserve">)  </w:t>
      </w:r>
    </w:p>
    <w:p w14:paraId="0975908C" w14:textId="4FE94281" w:rsidR="00087638" w:rsidRDefault="00D64DBD" w:rsidP="00087638">
      <w:pPr>
        <w:spacing w:line="240" w:lineRule="auto"/>
        <w:rPr>
          <w:rFonts w:ascii="Times New Roman" w:hAnsi="Times New Roman" w:cs="Times New Roman"/>
          <w:sz w:val="24"/>
          <w:szCs w:val="24"/>
        </w:rPr>
      </w:pPr>
      <w:r w:rsidRPr="00087638">
        <w:rPr>
          <w:rFonts w:ascii="Times New Roman" w:hAnsi="Times New Roman" w:cs="Times New Roman"/>
          <w:sz w:val="24"/>
          <w:szCs w:val="24"/>
        </w:rPr>
        <w:t xml:space="preserve">where </w:t>
      </w:r>
      <w:r w:rsidR="00087638" w:rsidRPr="00DF1C78">
        <w:rPr>
          <w:rFonts w:ascii="Times New Roman" w:hAnsi="Times New Roman" w:cs="Times New Roman"/>
          <w:i/>
          <w:sz w:val="24"/>
          <w:szCs w:val="24"/>
        </w:rPr>
        <w:t>r</w:t>
      </w:r>
      <w:r w:rsidR="00087638">
        <w:rPr>
          <w:rFonts w:ascii="Times New Roman" w:hAnsi="Times New Roman" w:cs="Times New Roman"/>
          <w:sz w:val="24"/>
          <w:szCs w:val="24"/>
        </w:rPr>
        <w:t xml:space="preserve">* is rent per unit of output </w:t>
      </w:r>
      <w:r w:rsidRPr="00087638">
        <w:rPr>
          <w:rFonts w:ascii="Times New Roman" w:hAnsi="Times New Roman" w:cs="Times New Roman"/>
          <w:sz w:val="24"/>
          <w:szCs w:val="24"/>
        </w:rPr>
        <w:t>after redevelopment</w:t>
      </w:r>
      <w:r w:rsidR="00442F93">
        <w:rPr>
          <w:rFonts w:ascii="Times New Roman" w:hAnsi="Times New Roman" w:cs="Times New Roman"/>
          <w:sz w:val="24"/>
          <w:szCs w:val="24"/>
        </w:rPr>
        <w:t xml:space="preserve">. </w:t>
      </w:r>
      <w:r w:rsidRPr="00087638">
        <w:rPr>
          <w:rFonts w:ascii="Times New Roman" w:hAnsi="Times New Roman" w:cs="Times New Roman"/>
          <w:sz w:val="24"/>
          <w:szCs w:val="24"/>
        </w:rPr>
        <w:t xml:space="preserve">As it happens, </w:t>
      </w:r>
      <w:proofErr w:type="spellStart"/>
      <w:r w:rsidRPr="00087638">
        <w:rPr>
          <w:rFonts w:ascii="Times New Roman" w:hAnsi="Times New Roman" w:cs="Times New Roman"/>
          <w:sz w:val="24"/>
          <w:szCs w:val="24"/>
        </w:rPr>
        <w:t>Δ</w:t>
      </w:r>
      <w:r w:rsidR="00A369B6">
        <w:rPr>
          <w:rFonts w:ascii="Times New Roman" w:hAnsi="Times New Roman" w:cs="Times New Roman"/>
          <w:sz w:val="24"/>
          <w:szCs w:val="24"/>
        </w:rPr>
        <w:t>ρ</w:t>
      </w:r>
      <w:proofErr w:type="spellEnd"/>
      <w:r w:rsidRPr="00087638">
        <w:rPr>
          <w:rFonts w:ascii="Times New Roman" w:hAnsi="Times New Roman" w:cs="Times New Roman"/>
          <w:sz w:val="24"/>
          <w:szCs w:val="24"/>
        </w:rPr>
        <w:t xml:space="preserve"> is also the </w:t>
      </w:r>
      <w:r w:rsidR="00F031DB">
        <w:rPr>
          <w:rFonts w:ascii="Times New Roman" w:hAnsi="Times New Roman" w:cs="Times New Roman"/>
          <w:sz w:val="24"/>
          <w:szCs w:val="24"/>
        </w:rPr>
        <w:t>overall</w:t>
      </w:r>
      <w:r w:rsidR="001C1EC5">
        <w:rPr>
          <w:rFonts w:ascii="Times New Roman" w:hAnsi="Times New Roman" w:cs="Times New Roman"/>
          <w:sz w:val="24"/>
          <w:szCs w:val="24"/>
        </w:rPr>
        <w:t xml:space="preserve"> </w:t>
      </w:r>
      <w:r w:rsidRPr="00087638">
        <w:rPr>
          <w:rFonts w:ascii="Times New Roman" w:hAnsi="Times New Roman" w:cs="Times New Roman"/>
          <w:sz w:val="24"/>
          <w:szCs w:val="24"/>
        </w:rPr>
        <w:t>opport</w:t>
      </w:r>
      <w:r w:rsidR="00087638">
        <w:rPr>
          <w:rFonts w:ascii="Times New Roman" w:hAnsi="Times New Roman" w:cs="Times New Roman"/>
          <w:sz w:val="24"/>
          <w:szCs w:val="24"/>
        </w:rPr>
        <w:t>unity cost on redevelopment</w:t>
      </w:r>
      <w:r w:rsidR="009C489C">
        <w:rPr>
          <w:rFonts w:ascii="Times New Roman" w:hAnsi="Times New Roman" w:cs="Times New Roman"/>
          <w:sz w:val="24"/>
          <w:szCs w:val="24"/>
        </w:rPr>
        <w:t>,</w:t>
      </w:r>
      <w:r w:rsidR="00087638">
        <w:rPr>
          <w:rFonts w:ascii="Times New Roman" w:hAnsi="Times New Roman" w:cs="Times New Roman"/>
          <w:sz w:val="24"/>
          <w:szCs w:val="24"/>
        </w:rPr>
        <w:t xml:space="preserve"> and </w:t>
      </w:r>
      <w:r w:rsidRPr="00087638">
        <w:rPr>
          <w:rFonts w:ascii="Times New Roman" w:hAnsi="Times New Roman" w:cs="Times New Roman"/>
          <w:sz w:val="24"/>
          <w:szCs w:val="24"/>
        </w:rPr>
        <w:t>the developer ha</w:t>
      </w:r>
      <w:r w:rsidR="00087638">
        <w:rPr>
          <w:rFonts w:ascii="Times New Roman" w:hAnsi="Times New Roman" w:cs="Times New Roman"/>
          <w:sz w:val="24"/>
          <w:szCs w:val="24"/>
        </w:rPr>
        <w:t>s</w:t>
      </w:r>
      <w:r w:rsidR="00FE66BB">
        <w:rPr>
          <w:rFonts w:ascii="Times New Roman" w:hAnsi="Times New Roman" w:cs="Times New Roman"/>
          <w:sz w:val="24"/>
          <w:szCs w:val="24"/>
        </w:rPr>
        <w:t xml:space="preserve"> an incentive to proceed </w:t>
      </w:r>
      <w:r w:rsidR="00087638" w:rsidRPr="00087638">
        <w:rPr>
          <w:rFonts w:ascii="Times New Roman" w:hAnsi="Times New Roman" w:cs="Times New Roman"/>
          <w:sz w:val="24"/>
          <w:szCs w:val="24"/>
        </w:rPr>
        <w:lastRenderedPageBreak/>
        <w:t>if this</w:t>
      </w:r>
      <w:r w:rsidR="00087638">
        <w:rPr>
          <w:rFonts w:ascii="Times New Roman" w:hAnsi="Times New Roman" w:cs="Times New Roman"/>
          <w:sz w:val="24"/>
          <w:szCs w:val="24"/>
        </w:rPr>
        <w:t xml:space="preserve"> quantity is positive. </w:t>
      </w:r>
      <w:r w:rsidR="009C489C">
        <w:rPr>
          <w:rFonts w:ascii="Times New Roman" w:hAnsi="Times New Roman" w:cs="Times New Roman"/>
          <w:sz w:val="24"/>
          <w:szCs w:val="24"/>
        </w:rPr>
        <w:t>G</w:t>
      </w:r>
      <w:r w:rsidRPr="00087638">
        <w:rPr>
          <w:rFonts w:ascii="Times New Roman" w:hAnsi="Times New Roman" w:cs="Times New Roman"/>
          <w:sz w:val="24"/>
          <w:szCs w:val="24"/>
        </w:rPr>
        <w:t xml:space="preserve">iven that </w:t>
      </w:r>
      <w:r w:rsidRPr="00DF1C78">
        <w:rPr>
          <w:rFonts w:ascii="Times New Roman" w:hAnsi="Times New Roman" w:cs="Times New Roman"/>
          <w:i/>
          <w:sz w:val="24"/>
          <w:szCs w:val="24"/>
        </w:rPr>
        <w:t>x</w:t>
      </w:r>
      <w:r w:rsidRPr="00087638">
        <w:rPr>
          <w:rFonts w:ascii="Times New Roman" w:hAnsi="Times New Roman" w:cs="Times New Roman"/>
          <w:sz w:val="24"/>
          <w:szCs w:val="24"/>
        </w:rPr>
        <w:t xml:space="preserve">* and </w:t>
      </w:r>
      <w:r w:rsidRPr="00DF1C78">
        <w:rPr>
          <w:rFonts w:ascii="Times New Roman" w:hAnsi="Times New Roman" w:cs="Times New Roman"/>
          <w:i/>
          <w:sz w:val="24"/>
          <w:szCs w:val="24"/>
        </w:rPr>
        <w:t>c</w:t>
      </w:r>
      <w:r w:rsidRPr="00087638">
        <w:rPr>
          <w:rFonts w:ascii="Times New Roman" w:hAnsi="Times New Roman" w:cs="Times New Roman"/>
          <w:sz w:val="24"/>
          <w:szCs w:val="24"/>
        </w:rPr>
        <w:t xml:space="preserve">* must necessarily be estimated </w:t>
      </w:r>
      <w:r w:rsidRPr="00087638">
        <w:rPr>
          <w:rFonts w:ascii="Times New Roman" w:hAnsi="Times New Roman" w:cs="Times New Roman"/>
          <w:i/>
          <w:sz w:val="24"/>
          <w:szCs w:val="24"/>
        </w:rPr>
        <w:t>ex ante</w:t>
      </w:r>
      <w:r w:rsidRPr="00087638">
        <w:rPr>
          <w:rFonts w:ascii="Times New Roman" w:hAnsi="Times New Roman" w:cs="Times New Roman"/>
          <w:sz w:val="24"/>
          <w:szCs w:val="24"/>
        </w:rPr>
        <w:t xml:space="preserve"> the decision to develop will always </w:t>
      </w:r>
      <w:r w:rsidR="00087638">
        <w:rPr>
          <w:rFonts w:ascii="Times New Roman" w:hAnsi="Times New Roman" w:cs="Times New Roman"/>
          <w:sz w:val="24"/>
          <w:szCs w:val="24"/>
        </w:rPr>
        <w:t>comprise a speculative element.</w:t>
      </w:r>
    </w:p>
    <w:p w14:paraId="6ABD9595" w14:textId="5A15705A" w:rsidR="00442F93" w:rsidRPr="00442F93" w:rsidRDefault="00442F93" w:rsidP="00A858D8">
      <w:pPr>
        <w:spacing w:line="240" w:lineRule="auto"/>
        <w:rPr>
          <w:rFonts w:ascii="Times New Roman" w:hAnsi="Times New Roman" w:cs="Times New Roman"/>
          <w:sz w:val="24"/>
          <w:szCs w:val="24"/>
        </w:rPr>
      </w:pPr>
      <w:r>
        <w:rPr>
          <w:rFonts w:ascii="Times New Roman" w:hAnsi="Times New Roman" w:cs="Times New Roman"/>
          <w:sz w:val="24"/>
          <w:szCs w:val="24"/>
        </w:rPr>
        <w:t xml:space="preserve">Equation (5) can be re-written in a way that explicitly identifies the relationship of </w:t>
      </w:r>
      <w:proofErr w:type="spellStart"/>
      <w:r w:rsidRPr="00087638">
        <w:rPr>
          <w:rFonts w:ascii="Times New Roman" w:hAnsi="Times New Roman" w:cs="Times New Roman"/>
          <w:sz w:val="24"/>
          <w:szCs w:val="24"/>
        </w:rPr>
        <w:t>Δ</w:t>
      </w:r>
      <w:r>
        <w:rPr>
          <w:rFonts w:ascii="Times New Roman" w:hAnsi="Times New Roman" w:cs="Times New Roman"/>
          <w:sz w:val="24"/>
          <w:szCs w:val="24"/>
        </w:rPr>
        <w:t>ρ</w:t>
      </w:r>
      <w:proofErr w:type="spellEnd"/>
      <w:r>
        <w:rPr>
          <w:rFonts w:ascii="Times New Roman" w:hAnsi="Times New Roman" w:cs="Times New Roman"/>
          <w:sz w:val="24"/>
          <w:szCs w:val="24"/>
        </w:rPr>
        <w:t xml:space="preserve"> to </w:t>
      </w:r>
      <w:proofErr w:type="spellStart"/>
      <w:r w:rsidRPr="00E25095">
        <w:rPr>
          <w:rFonts w:ascii="Times New Roman" w:hAnsi="Times New Roman" w:cs="Times New Roman"/>
          <w:sz w:val="24"/>
          <w:szCs w:val="24"/>
        </w:rPr>
        <w:t>Δ</w:t>
      </w:r>
      <w:r w:rsidRPr="00DF1C78">
        <w:rPr>
          <w:rFonts w:ascii="Times New Roman" w:hAnsi="Times New Roman" w:cs="Times New Roman"/>
          <w:i/>
          <w:sz w:val="24"/>
          <w:szCs w:val="24"/>
        </w:rPr>
        <w:t>x</w:t>
      </w:r>
      <w:proofErr w:type="spellEnd"/>
      <w:r>
        <w:rPr>
          <w:rFonts w:ascii="Times New Roman" w:hAnsi="Times New Roman" w:cs="Times New Roman"/>
          <w:sz w:val="24"/>
          <w:szCs w:val="24"/>
        </w:rPr>
        <w:t xml:space="preserve"> and </w:t>
      </w:r>
      <w:proofErr w:type="spellStart"/>
      <w:r w:rsidRPr="00E25095">
        <w:rPr>
          <w:rFonts w:ascii="Times New Roman" w:hAnsi="Times New Roman" w:cs="Times New Roman"/>
          <w:sz w:val="24"/>
          <w:szCs w:val="24"/>
        </w:rPr>
        <w:t>Δ</w:t>
      </w:r>
      <w:r w:rsidRPr="00DF1C78">
        <w:rPr>
          <w:rFonts w:ascii="Times New Roman" w:hAnsi="Times New Roman" w:cs="Times New Roman"/>
          <w:i/>
          <w:sz w:val="24"/>
          <w:szCs w:val="24"/>
        </w:rPr>
        <w:t>c</w:t>
      </w:r>
      <w:proofErr w:type="spellEnd"/>
      <w:r>
        <w:rPr>
          <w:rFonts w:ascii="Times New Roman" w:hAnsi="Times New Roman" w:cs="Times New Roman"/>
          <w:sz w:val="24"/>
          <w:szCs w:val="24"/>
        </w:rPr>
        <w:t>, i.e.</w:t>
      </w:r>
    </w:p>
    <w:p w14:paraId="062067EC" w14:textId="037CF801" w:rsidR="00442F93" w:rsidRPr="003D02A4" w:rsidRDefault="00442F93" w:rsidP="003D02A4">
      <w:pPr>
        <w:spacing w:line="240" w:lineRule="auto"/>
        <w:rPr>
          <w:rFonts w:ascii="Times New Roman" w:eastAsia="Times New Roman" w:hAnsi="Times New Roman" w:cs="Times New Roman"/>
          <w:sz w:val="24"/>
          <w:szCs w:val="24"/>
        </w:rPr>
      </w:pPr>
      <w:proofErr w:type="spellStart"/>
      <w:r w:rsidRPr="00087638">
        <w:rPr>
          <w:rFonts w:ascii="Times New Roman" w:hAnsi="Times New Roman" w:cs="Times New Roman"/>
          <w:sz w:val="24"/>
          <w:szCs w:val="24"/>
        </w:rPr>
        <w:t>Δ</w:t>
      </w:r>
      <w:r>
        <w:rPr>
          <w:rFonts w:ascii="Times New Roman" w:hAnsi="Times New Roman" w:cs="Times New Roman"/>
          <w:sz w:val="24"/>
          <w:szCs w:val="24"/>
        </w:rPr>
        <w:t>ρ</w:t>
      </w:r>
      <w:proofErr w:type="spellEnd"/>
      <w:r>
        <w:rPr>
          <w:rFonts w:ascii="Times New Roman" w:hAnsi="Times New Roman" w:cs="Times New Roman"/>
          <w:sz w:val="24"/>
          <w:szCs w:val="24"/>
        </w:rPr>
        <w:t xml:space="preserve"> = </w:t>
      </w:r>
      <w:r w:rsidR="00AD36E8">
        <w:rPr>
          <w:rFonts w:ascii="Times New Roman" w:hAnsi="Times New Roman" w:cs="Times New Roman"/>
          <w:sz w:val="24"/>
          <w:szCs w:val="24"/>
        </w:rPr>
        <w:t>(</w:t>
      </w:r>
      <w:r w:rsidR="00AD36E8" w:rsidRPr="00AD36E8">
        <w:rPr>
          <w:rFonts w:ascii="Times New Roman" w:hAnsi="Times New Roman" w:cs="Times New Roman"/>
          <w:i/>
          <w:sz w:val="24"/>
          <w:szCs w:val="24"/>
        </w:rPr>
        <w:t>x</w:t>
      </w:r>
      <w:r w:rsidR="00AD36E8">
        <w:rPr>
          <w:rFonts w:ascii="Times New Roman" w:hAnsi="Times New Roman" w:cs="Times New Roman"/>
          <w:sz w:val="24"/>
          <w:szCs w:val="24"/>
        </w:rPr>
        <w:t xml:space="preserve"> </w:t>
      </w:r>
      <w:r w:rsidR="00B61093">
        <w:rPr>
          <w:rFonts w:ascii="Times New Roman" w:hAnsi="Times New Roman" w:cs="Times New Roman"/>
          <w:sz w:val="24"/>
          <w:szCs w:val="24"/>
        </w:rPr>
        <w:t>+</w:t>
      </w:r>
      <w:r w:rsidR="00AD36E8">
        <w:rPr>
          <w:rFonts w:ascii="Times New Roman" w:hAnsi="Times New Roman" w:cs="Times New Roman"/>
          <w:sz w:val="24"/>
          <w:szCs w:val="24"/>
        </w:rPr>
        <w:t xml:space="preserve"> </w:t>
      </w:r>
      <w:proofErr w:type="spellStart"/>
      <w:r w:rsidR="004C7A98" w:rsidRPr="00E25095">
        <w:rPr>
          <w:rFonts w:ascii="Times New Roman" w:hAnsi="Times New Roman" w:cs="Times New Roman"/>
          <w:sz w:val="24"/>
          <w:szCs w:val="24"/>
        </w:rPr>
        <w:t>Δ</w:t>
      </w:r>
      <w:r w:rsidR="004C7A98" w:rsidRPr="00DF1C78">
        <w:rPr>
          <w:rFonts w:ascii="Times New Roman" w:hAnsi="Times New Roman" w:cs="Times New Roman"/>
          <w:i/>
          <w:sz w:val="24"/>
          <w:szCs w:val="24"/>
        </w:rPr>
        <w:t>x</w:t>
      </w:r>
      <w:proofErr w:type="spellEnd"/>
      <w:r w:rsidR="00AD36E8">
        <w:rPr>
          <w:rFonts w:ascii="Times New Roman" w:hAnsi="Times New Roman" w:cs="Times New Roman"/>
          <w:sz w:val="24"/>
          <w:szCs w:val="24"/>
        </w:rPr>
        <w:t>)</w:t>
      </w:r>
      <w:r w:rsidR="004C7A98">
        <w:rPr>
          <w:rFonts w:ascii="Times New Roman" w:hAnsi="Times New Roman" w:cs="Times New Roman"/>
          <w:i/>
          <w:sz w:val="24"/>
          <w:szCs w:val="24"/>
        </w:rPr>
        <w:t xml:space="preserve"> </w:t>
      </w:r>
      <w:r w:rsidR="008A6281">
        <w:rPr>
          <w:rFonts w:ascii="Times New Roman" w:hAnsi="Times New Roman" w:cs="Times New Roman"/>
          <w:sz w:val="24"/>
          <w:szCs w:val="24"/>
        </w:rPr>
        <w:t>[</w:t>
      </w:r>
      <w:r w:rsidR="008A6281" w:rsidRPr="008A6281">
        <w:rPr>
          <w:rFonts w:ascii="Times New Roman" w:hAnsi="Times New Roman" w:cs="Times New Roman"/>
          <w:sz w:val="24"/>
          <w:szCs w:val="24"/>
        </w:rPr>
        <w:t>π</w:t>
      </w:r>
      <w:r w:rsidR="004C7A98">
        <w:rPr>
          <w:rFonts w:ascii="Times New Roman" w:hAnsi="Times New Roman" w:cs="Times New Roman"/>
          <w:i/>
          <w:sz w:val="24"/>
          <w:szCs w:val="24"/>
        </w:rPr>
        <w:t xml:space="preserve"> </w:t>
      </w:r>
      <w:r w:rsidR="008A6281">
        <w:rPr>
          <w:rFonts w:ascii="Times New Roman" w:hAnsi="Times New Roman" w:cs="Times New Roman"/>
          <w:sz w:val="24"/>
          <w:szCs w:val="24"/>
        </w:rPr>
        <w:t>– (</w:t>
      </w:r>
      <w:r w:rsidR="008A6281" w:rsidRPr="008A6281">
        <w:rPr>
          <w:rFonts w:ascii="Times New Roman" w:hAnsi="Times New Roman" w:cs="Times New Roman"/>
          <w:i/>
          <w:sz w:val="24"/>
          <w:szCs w:val="24"/>
        </w:rPr>
        <w:t>c</w:t>
      </w:r>
      <w:r w:rsidR="004C7A98">
        <w:rPr>
          <w:rFonts w:ascii="Times New Roman" w:hAnsi="Times New Roman" w:cs="Times New Roman"/>
          <w:i/>
          <w:sz w:val="24"/>
          <w:szCs w:val="24"/>
        </w:rPr>
        <w:t xml:space="preserve"> </w:t>
      </w:r>
      <w:r w:rsidR="00B61093">
        <w:rPr>
          <w:rFonts w:ascii="Times New Roman" w:hAnsi="Times New Roman" w:cs="Times New Roman"/>
          <w:sz w:val="24"/>
          <w:szCs w:val="24"/>
        </w:rPr>
        <w:t xml:space="preserve">+ </w:t>
      </w:r>
      <w:proofErr w:type="spellStart"/>
      <w:r w:rsidR="004C7A98" w:rsidRPr="00E25095">
        <w:rPr>
          <w:rFonts w:ascii="Times New Roman" w:hAnsi="Times New Roman" w:cs="Times New Roman"/>
          <w:sz w:val="24"/>
          <w:szCs w:val="24"/>
        </w:rPr>
        <w:t>Δ</w:t>
      </w:r>
      <w:r w:rsidR="004C7A98">
        <w:rPr>
          <w:rFonts w:ascii="Times New Roman" w:hAnsi="Times New Roman" w:cs="Times New Roman"/>
          <w:i/>
          <w:sz w:val="24"/>
          <w:szCs w:val="24"/>
        </w:rPr>
        <w:t>c</w:t>
      </w:r>
      <w:proofErr w:type="spellEnd"/>
      <w:r w:rsidR="008A6281" w:rsidRPr="008A6281">
        <w:rPr>
          <w:rFonts w:ascii="Times New Roman" w:hAnsi="Times New Roman" w:cs="Times New Roman"/>
          <w:sz w:val="24"/>
          <w:szCs w:val="24"/>
        </w:rPr>
        <w:t>)]</w:t>
      </w:r>
      <w:r w:rsidR="004C7A98" w:rsidRPr="008A6281">
        <w:rPr>
          <w:rFonts w:ascii="Times New Roman" w:hAnsi="Times New Roman" w:cs="Times New Roman"/>
          <w:sz w:val="24"/>
          <w:szCs w:val="24"/>
        </w:rPr>
        <w:t xml:space="preserve"> </w:t>
      </w:r>
      <w:r w:rsidR="00AD36E8">
        <w:rPr>
          <w:rFonts w:ascii="Times New Roman" w:hAnsi="Times New Roman" w:cs="Times New Roman"/>
          <w:sz w:val="24"/>
          <w:szCs w:val="24"/>
        </w:rPr>
        <w:t>–</w:t>
      </w:r>
      <w:r w:rsidR="00DF134D">
        <w:rPr>
          <w:rFonts w:ascii="Times New Roman" w:hAnsi="Times New Roman" w:cs="Times New Roman"/>
          <w:sz w:val="24"/>
          <w:szCs w:val="24"/>
        </w:rPr>
        <w:t xml:space="preserve"> </w:t>
      </w:r>
      <w:proofErr w:type="gramStart"/>
      <w:r w:rsidR="00AD36E8" w:rsidRPr="00DF1C78">
        <w:rPr>
          <w:rFonts w:ascii="Times New Roman" w:hAnsi="Times New Roman" w:cs="Times New Roman"/>
          <w:i/>
          <w:sz w:val="24"/>
          <w:szCs w:val="24"/>
        </w:rPr>
        <w:t>x</w:t>
      </w:r>
      <w:r w:rsidR="00AD36E8" w:rsidRPr="00087638">
        <w:rPr>
          <w:rFonts w:ascii="Times New Roman" w:hAnsi="Times New Roman" w:cs="Times New Roman"/>
          <w:sz w:val="24"/>
          <w:szCs w:val="24"/>
        </w:rPr>
        <w:t>(</w:t>
      </w:r>
      <w:proofErr w:type="gramEnd"/>
      <w:r w:rsidR="00AD36E8" w:rsidRPr="00087638">
        <w:rPr>
          <w:rFonts w:ascii="Times New Roman" w:hAnsi="Times New Roman" w:cs="Times New Roman"/>
          <w:sz w:val="24"/>
          <w:szCs w:val="24"/>
        </w:rPr>
        <w:t>π -</w:t>
      </w:r>
      <w:r w:rsidR="00AD36E8" w:rsidRPr="00DF1C78">
        <w:rPr>
          <w:rFonts w:ascii="Times New Roman" w:hAnsi="Times New Roman" w:cs="Times New Roman"/>
          <w:i/>
          <w:sz w:val="24"/>
          <w:szCs w:val="24"/>
        </w:rPr>
        <w:t xml:space="preserve"> c</w:t>
      </w:r>
      <w:r w:rsidR="00AD36E8" w:rsidRPr="00087638">
        <w:rPr>
          <w:rFonts w:ascii="Times New Roman" w:hAnsi="Times New Roman" w:cs="Times New Roman"/>
          <w:sz w:val="24"/>
          <w:szCs w:val="24"/>
        </w:rPr>
        <w:t xml:space="preserve">) </w:t>
      </w:r>
      <w:r w:rsidR="003D02A4">
        <w:rPr>
          <w:rFonts w:ascii="Times New Roman" w:hAnsi="Times New Roman" w:cs="Times New Roman"/>
          <w:sz w:val="24"/>
          <w:szCs w:val="24"/>
        </w:rPr>
        <w:t>=</w:t>
      </w:r>
      <w:r w:rsidR="00AD36E8">
        <w:rPr>
          <w:rFonts w:ascii="Times New Roman" w:hAnsi="Times New Roman" w:cs="Times New Roman"/>
          <w:sz w:val="24"/>
          <w:szCs w:val="24"/>
        </w:rPr>
        <w:t xml:space="preserve"> </w:t>
      </w:r>
      <w:r w:rsidR="003D02A4" w:rsidRPr="003D02A4">
        <w:rPr>
          <w:rFonts w:ascii="Times New Roman" w:eastAsia="Times New Roman" w:hAnsi="Times New Roman" w:cs="Times New Roman"/>
          <w:sz w:val="24"/>
          <w:szCs w:val="24"/>
          <w:lang w:val="fr-FR"/>
        </w:rPr>
        <w:t>Δ</w:t>
      </w:r>
      <w:r w:rsidR="003D02A4" w:rsidRPr="003D02A4">
        <w:rPr>
          <w:rFonts w:ascii="Times New Roman" w:eastAsia="Times New Roman" w:hAnsi="Times New Roman" w:cs="Times New Roman"/>
          <w:sz w:val="24"/>
          <w:szCs w:val="24"/>
        </w:rPr>
        <w:t>x [</w:t>
      </w:r>
      <w:r w:rsidR="003D02A4" w:rsidRPr="003D02A4">
        <w:rPr>
          <w:rFonts w:ascii="Times New Roman" w:eastAsia="Times New Roman" w:hAnsi="Times New Roman" w:cs="Times New Roman"/>
          <w:sz w:val="24"/>
          <w:szCs w:val="24"/>
          <w:lang w:val="fr-FR"/>
        </w:rPr>
        <w:t>π</w:t>
      </w:r>
      <w:r w:rsidR="003D02A4" w:rsidRPr="003D02A4">
        <w:rPr>
          <w:rFonts w:ascii="Times New Roman" w:eastAsia="Times New Roman" w:hAnsi="Times New Roman" w:cs="Times New Roman"/>
          <w:sz w:val="24"/>
          <w:szCs w:val="24"/>
        </w:rPr>
        <w:t xml:space="preserve"> – (c + </w:t>
      </w:r>
      <w:r w:rsidR="003D02A4" w:rsidRPr="003D02A4">
        <w:rPr>
          <w:rFonts w:ascii="Times New Roman" w:eastAsia="Times New Roman" w:hAnsi="Times New Roman" w:cs="Times New Roman"/>
          <w:sz w:val="24"/>
          <w:szCs w:val="24"/>
          <w:lang w:val="fr-FR"/>
        </w:rPr>
        <w:t>Δ</w:t>
      </w:r>
      <w:r w:rsidR="003D02A4" w:rsidRPr="003D02A4">
        <w:rPr>
          <w:rFonts w:ascii="Times New Roman" w:eastAsia="Times New Roman" w:hAnsi="Times New Roman" w:cs="Times New Roman"/>
          <w:sz w:val="24"/>
          <w:szCs w:val="24"/>
        </w:rPr>
        <w:t>c)] – x</w:t>
      </w:r>
      <w:r w:rsidR="003D02A4" w:rsidRPr="003D02A4">
        <w:rPr>
          <w:rFonts w:ascii="Times New Roman" w:eastAsia="Times New Roman" w:hAnsi="Times New Roman" w:cs="Times New Roman"/>
          <w:sz w:val="24"/>
          <w:szCs w:val="24"/>
          <w:lang w:val="fr-FR"/>
        </w:rPr>
        <w:t>Δ</w:t>
      </w:r>
      <w:r w:rsidR="003D02A4" w:rsidRPr="003D02A4">
        <w:rPr>
          <w:rFonts w:ascii="Times New Roman" w:eastAsia="Times New Roman" w:hAnsi="Times New Roman" w:cs="Times New Roman"/>
          <w:sz w:val="24"/>
          <w:szCs w:val="24"/>
        </w:rPr>
        <w:t xml:space="preserve">c. </w:t>
      </w:r>
      <w:r w:rsidR="003D02A4">
        <w:rPr>
          <w:rFonts w:ascii="Times New Roman" w:eastAsia="Times New Roman" w:hAnsi="Times New Roman" w:cs="Times New Roman"/>
          <w:sz w:val="24"/>
          <w:szCs w:val="24"/>
        </w:rPr>
        <w:t xml:space="preserve">                                 </w:t>
      </w:r>
      <w:r w:rsidR="00DF134D">
        <w:rPr>
          <w:rFonts w:ascii="Times New Roman" w:hAnsi="Times New Roman" w:cs="Times New Roman"/>
          <w:sz w:val="24"/>
          <w:szCs w:val="24"/>
        </w:rPr>
        <w:t xml:space="preserve">(6)         </w:t>
      </w:r>
    </w:p>
    <w:p w14:paraId="45987B1A" w14:textId="51A6FA58" w:rsidR="00D64DBD" w:rsidRDefault="00D64DBD" w:rsidP="00A858D8">
      <w:pPr>
        <w:spacing w:line="240" w:lineRule="auto"/>
        <w:rPr>
          <w:rFonts w:ascii="Times New Roman" w:hAnsi="Times New Roman" w:cs="Times New Roman"/>
          <w:sz w:val="24"/>
          <w:szCs w:val="24"/>
        </w:rPr>
      </w:pPr>
      <w:r w:rsidRPr="00087638">
        <w:rPr>
          <w:rFonts w:ascii="Times New Roman" w:hAnsi="Times New Roman" w:cs="Times New Roman"/>
          <w:sz w:val="24"/>
          <w:szCs w:val="24"/>
        </w:rPr>
        <w:t xml:space="preserve">Consider figure </w:t>
      </w:r>
      <w:r w:rsidR="00087638">
        <w:rPr>
          <w:rFonts w:ascii="Times New Roman" w:hAnsi="Times New Roman" w:cs="Times New Roman"/>
          <w:sz w:val="24"/>
          <w:szCs w:val="24"/>
        </w:rPr>
        <w:t xml:space="preserve">3, </w:t>
      </w:r>
      <w:r w:rsidRPr="00087638">
        <w:rPr>
          <w:rFonts w:ascii="Times New Roman" w:hAnsi="Times New Roman" w:cs="Times New Roman"/>
          <w:sz w:val="24"/>
          <w:szCs w:val="24"/>
        </w:rPr>
        <w:t>which traces out three isolines</w:t>
      </w:r>
      <w:r w:rsidR="00F031DB">
        <w:rPr>
          <w:rFonts w:ascii="Times New Roman" w:hAnsi="Times New Roman" w:cs="Times New Roman"/>
          <w:sz w:val="24"/>
          <w:szCs w:val="24"/>
        </w:rPr>
        <w:t>,</w:t>
      </w:r>
      <w:r w:rsidRPr="00087638">
        <w:rPr>
          <w:rFonts w:ascii="Times New Roman" w:hAnsi="Times New Roman" w:cs="Times New Roman"/>
          <w:sz w:val="24"/>
          <w:szCs w:val="24"/>
        </w:rPr>
        <w:t xml:space="preserve"> </w:t>
      </w:r>
      <w:r w:rsidR="009C489C" w:rsidRPr="00087638">
        <w:rPr>
          <w:rFonts w:ascii="Times New Roman" w:hAnsi="Times New Roman" w:cs="Times New Roman"/>
          <w:sz w:val="24"/>
          <w:szCs w:val="24"/>
        </w:rPr>
        <w:t>Δ</w:t>
      </w:r>
      <w:r w:rsidR="009C489C">
        <w:rPr>
          <w:rFonts w:ascii="Times New Roman" w:hAnsi="Times New Roman" w:cs="Times New Roman"/>
          <w:sz w:val="24"/>
          <w:szCs w:val="24"/>
        </w:rPr>
        <w:t>ρ</w:t>
      </w:r>
      <w:r w:rsidR="009C489C" w:rsidRPr="00087638">
        <w:rPr>
          <w:rFonts w:ascii="Times New Roman" w:hAnsi="Times New Roman" w:cs="Times New Roman"/>
          <w:sz w:val="24"/>
          <w:szCs w:val="24"/>
          <w:vertAlign w:val="subscript"/>
        </w:rPr>
        <w:t>1</w:t>
      </w:r>
      <w:r w:rsidR="009C489C">
        <w:rPr>
          <w:rFonts w:ascii="Times New Roman" w:hAnsi="Times New Roman" w:cs="Times New Roman"/>
          <w:sz w:val="24"/>
          <w:szCs w:val="24"/>
        </w:rPr>
        <w:t xml:space="preserve">, </w:t>
      </w:r>
      <w:r w:rsidR="009C489C" w:rsidRPr="00087638">
        <w:rPr>
          <w:rFonts w:ascii="Times New Roman" w:hAnsi="Times New Roman" w:cs="Times New Roman"/>
          <w:sz w:val="24"/>
          <w:szCs w:val="24"/>
        </w:rPr>
        <w:t>Δ</w:t>
      </w:r>
      <w:r w:rsidR="009C489C">
        <w:rPr>
          <w:rFonts w:ascii="Times New Roman" w:hAnsi="Times New Roman" w:cs="Times New Roman"/>
          <w:sz w:val="24"/>
          <w:szCs w:val="24"/>
        </w:rPr>
        <w:t>ρ</w:t>
      </w:r>
      <w:r w:rsidR="009C489C">
        <w:rPr>
          <w:rFonts w:ascii="Times New Roman" w:hAnsi="Times New Roman" w:cs="Times New Roman"/>
          <w:sz w:val="24"/>
          <w:szCs w:val="24"/>
          <w:vertAlign w:val="subscript"/>
        </w:rPr>
        <w:t>2</w:t>
      </w:r>
      <w:r w:rsidR="009C489C">
        <w:rPr>
          <w:rFonts w:ascii="Times New Roman" w:hAnsi="Times New Roman" w:cs="Times New Roman"/>
          <w:sz w:val="24"/>
          <w:szCs w:val="24"/>
        </w:rPr>
        <w:t>,</w:t>
      </w:r>
      <w:r w:rsidR="009C489C" w:rsidRPr="009C489C">
        <w:rPr>
          <w:rFonts w:ascii="Times New Roman" w:hAnsi="Times New Roman" w:cs="Times New Roman"/>
          <w:sz w:val="24"/>
          <w:szCs w:val="24"/>
        </w:rPr>
        <w:t xml:space="preserve"> </w:t>
      </w:r>
      <w:r w:rsidR="00F031DB">
        <w:rPr>
          <w:rFonts w:ascii="Times New Roman" w:hAnsi="Times New Roman" w:cs="Times New Roman"/>
          <w:sz w:val="24"/>
          <w:szCs w:val="24"/>
        </w:rPr>
        <w:t>and</w:t>
      </w:r>
      <w:r w:rsidR="009C489C">
        <w:rPr>
          <w:rFonts w:ascii="Times New Roman" w:hAnsi="Times New Roman" w:cs="Times New Roman"/>
          <w:sz w:val="24"/>
          <w:szCs w:val="24"/>
        </w:rPr>
        <w:t xml:space="preserve"> </w:t>
      </w:r>
      <w:r w:rsidR="009C489C" w:rsidRPr="00087638">
        <w:rPr>
          <w:rFonts w:ascii="Times New Roman" w:hAnsi="Times New Roman" w:cs="Times New Roman"/>
          <w:sz w:val="24"/>
          <w:szCs w:val="24"/>
        </w:rPr>
        <w:t>Δ</w:t>
      </w:r>
      <w:r w:rsidR="009C489C">
        <w:rPr>
          <w:rFonts w:ascii="Times New Roman" w:hAnsi="Times New Roman" w:cs="Times New Roman"/>
          <w:sz w:val="24"/>
          <w:szCs w:val="24"/>
        </w:rPr>
        <w:t>ρ</w:t>
      </w:r>
      <w:r w:rsidR="00F031DB">
        <w:rPr>
          <w:rFonts w:ascii="Times New Roman" w:hAnsi="Times New Roman" w:cs="Times New Roman"/>
          <w:sz w:val="24"/>
          <w:szCs w:val="24"/>
          <w:vertAlign w:val="subscript"/>
        </w:rPr>
        <w:t>3</w:t>
      </w:r>
      <w:r w:rsidR="002C3B0F" w:rsidRPr="002C3B0F">
        <w:rPr>
          <w:rFonts w:ascii="Times New Roman" w:hAnsi="Times New Roman" w:cs="Times New Roman"/>
          <w:sz w:val="24"/>
          <w:szCs w:val="24"/>
        </w:rPr>
        <w:t>,</w:t>
      </w:r>
      <w:r w:rsidR="002C3B0F">
        <w:rPr>
          <w:rFonts w:ascii="Times New Roman" w:hAnsi="Times New Roman" w:cs="Times New Roman"/>
          <w:sz w:val="24"/>
          <w:szCs w:val="24"/>
        </w:rPr>
        <w:t xml:space="preserve"> each of each represents a constant </w:t>
      </w:r>
      <w:r w:rsidRPr="00087638">
        <w:rPr>
          <w:rFonts w:ascii="Times New Roman" w:hAnsi="Times New Roman" w:cs="Times New Roman"/>
          <w:sz w:val="24"/>
          <w:szCs w:val="24"/>
        </w:rPr>
        <w:t xml:space="preserve">opportunity cost as a function of </w:t>
      </w:r>
      <w:proofErr w:type="spellStart"/>
      <w:r w:rsidRPr="00087638">
        <w:rPr>
          <w:rFonts w:ascii="Times New Roman" w:hAnsi="Times New Roman" w:cs="Times New Roman"/>
          <w:sz w:val="24"/>
          <w:szCs w:val="24"/>
        </w:rPr>
        <w:t>Δ</w:t>
      </w:r>
      <w:r w:rsidRPr="00DF1C78">
        <w:rPr>
          <w:rFonts w:ascii="Times New Roman" w:hAnsi="Times New Roman" w:cs="Times New Roman"/>
          <w:i/>
          <w:sz w:val="24"/>
          <w:szCs w:val="24"/>
        </w:rPr>
        <w:t>x</w:t>
      </w:r>
      <w:proofErr w:type="spellEnd"/>
      <w:r w:rsidRPr="00087638">
        <w:rPr>
          <w:rFonts w:ascii="Times New Roman" w:hAnsi="Times New Roman" w:cs="Times New Roman"/>
          <w:sz w:val="24"/>
          <w:szCs w:val="24"/>
        </w:rPr>
        <w:t xml:space="preserve"> and </w:t>
      </w:r>
      <w:proofErr w:type="spellStart"/>
      <w:r w:rsidRPr="00087638">
        <w:rPr>
          <w:rFonts w:ascii="Times New Roman" w:hAnsi="Times New Roman" w:cs="Times New Roman"/>
          <w:sz w:val="24"/>
          <w:szCs w:val="24"/>
        </w:rPr>
        <w:t>Δ</w:t>
      </w:r>
      <w:r w:rsidRPr="00DF1C78">
        <w:rPr>
          <w:rFonts w:ascii="Times New Roman" w:hAnsi="Times New Roman" w:cs="Times New Roman"/>
          <w:i/>
          <w:sz w:val="24"/>
          <w:szCs w:val="24"/>
        </w:rPr>
        <w:t>c</w:t>
      </w:r>
      <w:proofErr w:type="spellEnd"/>
      <w:r w:rsidRPr="00087638">
        <w:rPr>
          <w:rFonts w:ascii="Times New Roman" w:hAnsi="Times New Roman" w:cs="Times New Roman"/>
          <w:sz w:val="24"/>
          <w:szCs w:val="24"/>
        </w:rPr>
        <w:t xml:space="preserve">. </w:t>
      </w:r>
      <w:r w:rsidR="002C3B0F">
        <w:rPr>
          <w:rFonts w:ascii="Times New Roman" w:hAnsi="Times New Roman" w:cs="Times New Roman"/>
          <w:sz w:val="24"/>
          <w:szCs w:val="24"/>
        </w:rPr>
        <w:t xml:space="preserve">Note that </w:t>
      </w:r>
      <w:r w:rsidR="002C3B0F" w:rsidRPr="00087638">
        <w:rPr>
          <w:rFonts w:ascii="Times New Roman" w:hAnsi="Times New Roman" w:cs="Times New Roman"/>
          <w:sz w:val="24"/>
          <w:szCs w:val="24"/>
        </w:rPr>
        <w:t>Δ</w:t>
      </w:r>
      <w:r w:rsidR="002C3B0F">
        <w:rPr>
          <w:rFonts w:ascii="Times New Roman" w:hAnsi="Times New Roman" w:cs="Times New Roman"/>
          <w:sz w:val="24"/>
          <w:szCs w:val="24"/>
        </w:rPr>
        <w:t>ρ</w:t>
      </w:r>
      <w:r w:rsidR="002C3B0F" w:rsidRPr="00087638">
        <w:rPr>
          <w:rFonts w:ascii="Times New Roman" w:hAnsi="Times New Roman" w:cs="Times New Roman"/>
          <w:sz w:val="24"/>
          <w:szCs w:val="24"/>
          <w:vertAlign w:val="subscript"/>
        </w:rPr>
        <w:t>1</w:t>
      </w:r>
      <w:r w:rsidR="002C3B0F">
        <w:rPr>
          <w:rFonts w:ascii="Times New Roman" w:hAnsi="Times New Roman" w:cs="Times New Roman"/>
          <w:sz w:val="24"/>
          <w:szCs w:val="24"/>
        </w:rPr>
        <w:t xml:space="preserve"> </w:t>
      </w:r>
      <w:proofErr w:type="gramStart"/>
      <w:r w:rsidR="002C3B0F">
        <w:rPr>
          <w:rFonts w:ascii="Times New Roman" w:hAnsi="Times New Roman" w:cs="Times New Roman"/>
          <w:sz w:val="24"/>
          <w:szCs w:val="24"/>
        </w:rPr>
        <w:t xml:space="preserve">&lt; </w:t>
      </w:r>
      <w:r w:rsidR="009C02A3">
        <w:rPr>
          <w:rFonts w:ascii="Times New Roman" w:hAnsi="Times New Roman" w:cs="Times New Roman"/>
          <w:sz w:val="24"/>
          <w:szCs w:val="24"/>
        </w:rPr>
        <w:t xml:space="preserve"> 0</w:t>
      </w:r>
      <w:proofErr w:type="gramEnd"/>
      <w:r w:rsidR="009C02A3">
        <w:rPr>
          <w:rFonts w:ascii="Times New Roman" w:hAnsi="Times New Roman" w:cs="Times New Roman"/>
          <w:sz w:val="24"/>
          <w:szCs w:val="24"/>
        </w:rPr>
        <w:t xml:space="preserve">, </w:t>
      </w:r>
      <w:r w:rsidR="002C3B0F" w:rsidRPr="00087638">
        <w:rPr>
          <w:rFonts w:ascii="Times New Roman" w:hAnsi="Times New Roman" w:cs="Times New Roman"/>
          <w:sz w:val="24"/>
          <w:szCs w:val="24"/>
        </w:rPr>
        <w:t>Δ</w:t>
      </w:r>
      <w:r w:rsidR="002C3B0F">
        <w:rPr>
          <w:rFonts w:ascii="Times New Roman" w:hAnsi="Times New Roman" w:cs="Times New Roman"/>
          <w:sz w:val="24"/>
          <w:szCs w:val="24"/>
        </w:rPr>
        <w:t>ρ</w:t>
      </w:r>
      <w:r w:rsidR="002C3B0F">
        <w:rPr>
          <w:rFonts w:ascii="Times New Roman" w:hAnsi="Times New Roman" w:cs="Times New Roman"/>
          <w:sz w:val="24"/>
          <w:szCs w:val="24"/>
          <w:vertAlign w:val="subscript"/>
        </w:rPr>
        <w:t>2</w:t>
      </w:r>
      <w:r w:rsidR="002C3B0F">
        <w:rPr>
          <w:rFonts w:ascii="Times New Roman" w:hAnsi="Times New Roman" w:cs="Times New Roman"/>
          <w:sz w:val="24"/>
          <w:szCs w:val="24"/>
        </w:rPr>
        <w:t xml:space="preserve"> </w:t>
      </w:r>
      <w:r w:rsidR="009C02A3">
        <w:rPr>
          <w:rFonts w:ascii="Times New Roman" w:hAnsi="Times New Roman" w:cs="Times New Roman"/>
          <w:sz w:val="24"/>
          <w:szCs w:val="24"/>
        </w:rPr>
        <w:t xml:space="preserve">= 0, and </w:t>
      </w:r>
      <w:r w:rsidR="002C3B0F" w:rsidRPr="00087638">
        <w:rPr>
          <w:rFonts w:ascii="Times New Roman" w:hAnsi="Times New Roman" w:cs="Times New Roman"/>
          <w:sz w:val="24"/>
          <w:szCs w:val="24"/>
        </w:rPr>
        <w:t>Δ</w:t>
      </w:r>
      <w:r w:rsidR="002C3B0F">
        <w:rPr>
          <w:rFonts w:ascii="Times New Roman" w:hAnsi="Times New Roman" w:cs="Times New Roman"/>
          <w:sz w:val="24"/>
          <w:szCs w:val="24"/>
        </w:rPr>
        <w:t>ρ</w:t>
      </w:r>
      <w:r w:rsidR="002C3B0F">
        <w:rPr>
          <w:rFonts w:ascii="Times New Roman" w:hAnsi="Times New Roman" w:cs="Times New Roman"/>
          <w:sz w:val="24"/>
          <w:szCs w:val="24"/>
          <w:vertAlign w:val="subscript"/>
        </w:rPr>
        <w:t>3</w:t>
      </w:r>
      <w:r w:rsidR="009C02A3">
        <w:rPr>
          <w:rFonts w:ascii="Times New Roman" w:hAnsi="Times New Roman" w:cs="Times New Roman"/>
          <w:sz w:val="24"/>
          <w:szCs w:val="24"/>
          <w:vertAlign w:val="subscript"/>
        </w:rPr>
        <w:t xml:space="preserve"> </w:t>
      </w:r>
      <w:r w:rsidR="009C02A3">
        <w:rPr>
          <w:rFonts w:ascii="Times New Roman" w:hAnsi="Times New Roman" w:cs="Times New Roman"/>
          <w:sz w:val="24"/>
          <w:szCs w:val="24"/>
        </w:rPr>
        <w:t xml:space="preserve">&gt; 0. </w:t>
      </w:r>
      <w:proofErr w:type="gramStart"/>
      <w:r w:rsidR="002C3B0F">
        <w:rPr>
          <w:rFonts w:ascii="Times New Roman" w:hAnsi="Times New Roman" w:cs="Times New Roman"/>
          <w:sz w:val="24"/>
          <w:szCs w:val="24"/>
        </w:rPr>
        <w:t>Therefore</w:t>
      </w:r>
      <w:proofErr w:type="gramEnd"/>
      <w:r w:rsidRPr="00087638">
        <w:rPr>
          <w:rFonts w:ascii="Times New Roman" w:hAnsi="Times New Roman" w:cs="Times New Roman"/>
          <w:sz w:val="24"/>
          <w:szCs w:val="24"/>
        </w:rPr>
        <w:t xml:space="preserve"> any combination of </w:t>
      </w:r>
      <w:proofErr w:type="spellStart"/>
      <w:r w:rsidRPr="00087638">
        <w:rPr>
          <w:rFonts w:ascii="Times New Roman" w:hAnsi="Times New Roman" w:cs="Times New Roman"/>
          <w:sz w:val="24"/>
          <w:szCs w:val="24"/>
        </w:rPr>
        <w:t>Δ</w:t>
      </w:r>
      <w:r w:rsidRPr="00DF1C78">
        <w:rPr>
          <w:rFonts w:ascii="Times New Roman" w:hAnsi="Times New Roman" w:cs="Times New Roman"/>
          <w:i/>
          <w:sz w:val="24"/>
          <w:szCs w:val="24"/>
        </w:rPr>
        <w:t>x</w:t>
      </w:r>
      <w:proofErr w:type="spellEnd"/>
      <w:r w:rsidRPr="00087638">
        <w:rPr>
          <w:rFonts w:ascii="Times New Roman" w:hAnsi="Times New Roman" w:cs="Times New Roman"/>
          <w:sz w:val="24"/>
          <w:szCs w:val="24"/>
        </w:rPr>
        <w:t xml:space="preserve"> and </w:t>
      </w:r>
      <w:proofErr w:type="spellStart"/>
      <w:r w:rsidRPr="00087638">
        <w:rPr>
          <w:rFonts w:ascii="Times New Roman" w:hAnsi="Times New Roman" w:cs="Times New Roman"/>
          <w:sz w:val="24"/>
          <w:szCs w:val="24"/>
        </w:rPr>
        <w:t>Δ</w:t>
      </w:r>
      <w:r w:rsidRPr="00DF1C78">
        <w:rPr>
          <w:rFonts w:ascii="Times New Roman" w:hAnsi="Times New Roman" w:cs="Times New Roman"/>
          <w:i/>
          <w:sz w:val="24"/>
          <w:szCs w:val="24"/>
        </w:rPr>
        <w:t>c</w:t>
      </w:r>
      <w:proofErr w:type="spellEnd"/>
      <w:r w:rsidRPr="00087638">
        <w:rPr>
          <w:rFonts w:ascii="Times New Roman" w:hAnsi="Times New Roman" w:cs="Times New Roman"/>
          <w:sz w:val="24"/>
          <w:szCs w:val="24"/>
        </w:rPr>
        <w:t xml:space="preserve"> </w:t>
      </w:r>
      <w:r w:rsidR="002C3B0F">
        <w:rPr>
          <w:rFonts w:ascii="Times New Roman" w:hAnsi="Times New Roman" w:cs="Times New Roman"/>
          <w:sz w:val="24"/>
          <w:szCs w:val="24"/>
        </w:rPr>
        <w:t>defining</w:t>
      </w:r>
      <w:r w:rsidR="00A858D8">
        <w:rPr>
          <w:rFonts w:ascii="Times New Roman" w:hAnsi="Times New Roman" w:cs="Times New Roman"/>
          <w:sz w:val="24"/>
          <w:szCs w:val="24"/>
        </w:rPr>
        <w:t xml:space="preserve"> </w:t>
      </w:r>
      <w:r w:rsidRPr="00087638">
        <w:rPr>
          <w:rFonts w:ascii="Times New Roman" w:hAnsi="Times New Roman" w:cs="Times New Roman"/>
          <w:sz w:val="24"/>
          <w:szCs w:val="24"/>
        </w:rPr>
        <w:t xml:space="preserve">a point </w:t>
      </w:r>
      <w:r w:rsidR="002C3B0F">
        <w:rPr>
          <w:rFonts w:ascii="Times New Roman" w:hAnsi="Times New Roman" w:cs="Times New Roman"/>
          <w:sz w:val="24"/>
          <w:szCs w:val="24"/>
        </w:rPr>
        <w:t>that lies</w:t>
      </w:r>
      <w:r w:rsidRPr="00087638">
        <w:rPr>
          <w:rFonts w:ascii="Times New Roman" w:hAnsi="Times New Roman" w:cs="Times New Roman"/>
          <w:sz w:val="24"/>
          <w:szCs w:val="24"/>
        </w:rPr>
        <w:t xml:space="preserve"> above the </w:t>
      </w:r>
      <w:r w:rsidR="009C02A3">
        <w:rPr>
          <w:rFonts w:ascii="Times New Roman" w:hAnsi="Times New Roman" w:cs="Times New Roman"/>
          <w:sz w:val="24"/>
          <w:szCs w:val="24"/>
        </w:rPr>
        <w:t>iso</w:t>
      </w:r>
      <w:r w:rsidRPr="00087638">
        <w:rPr>
          <w:rFonts w:ascii="Times New Roman" w:hAnsi="Times New Roman" w:cs="Times New Roman"/>
          <w:sz w:val="24"/>
          <w:szCs w:val="24"/>
        </w:rPr>
        <w:t>line Δ</w:t>
      </w:r>
      <w:r w:rsidR="002B3AFD">
        <w:rPr>
          <w:rFonts w:ascii="Times New Roman" w:hAnsi="Times New Roman" w:cs="Times New Roman"/>
          <w:sz w:val="24"/>
          <w:szCs w:val="24"/>
        </w:rPr>
        <w:t>ρ</w:t>
      </w:r>
      <w:r w:rsidRPr="00087638">
        <w:rPr>
          <w:rFonts w:ascii="Times New Roman" w:hAnsi="Times New Roman" w:cs="Times New Roman"/>
          <w:sz w:val="24"/>
          <w:szCs w:val="24"/>
          <w:vertAlign w:val="subscript"/>
        </w:rPr>
        <w:t>2</w:t>
      </w:r>
      <w:r w:rsidRPr="00087638">
        <w:rPr>
          <w:rFonts w:ascii="Times New Roman" w:hAnsi="Times New Roman" w:cs="Times New Roman"/>
          <w:sz w:val="24"/>
          <w:szCs w:val="24"/>
        </w:rPr>
        <w:t xml:space="preserve"> </w:t>
      </w:r>
      <w:r w:rsidR="00A858D8">
        <w:rPr>
          <w:rFonts w:ascii="Times New Roman" w:hAnsi="Times New Roman" w:cs="Times New Roman"/>
          <w:sz w:val="24"/>
          <w:szCs w:val="24"/>
        </w:rPr>
        <w:t>yields</w:t>
      </w:r>
      <w:r w:rsidRPr="00087638">
        <w:rPr>
          <w:rFonts w:ascii="Times New Roman" w:hAnsi="Times New Roman" w:cs="Times New Roman"/>
          <w:sz w:val="24"/>
          <w:szCs w:val="24"/>
        </w:rPr>
        <w:t xml:space="preserve"> an opportunity cost that is negative</w:t>
      </w:r>
      <w:r w:rsidR="002C3B0F">
        <w:rPr>
          <w:rFonts w:ascii="Times New Roman" w:hAnsi="Times New Roman" w:cs="Times New Roman"/>
          <w:sz w:val="24"/>
          <w:szCs w:val="24"/>
        </w:rPr>
        <w:t>;</w:t>
      </w:r>
      <w:r w:rsidRPr="00087638">
        <w:rPr>
          <w:rFonts w:ascii="Times New Roman" w:hAnsi="Times New Roman" w:cs="Times New Roman"/>
          <w:sz w:val="24"/>
          <w:szCs w:val="24"/>
        </w:rPr>
        <w:t xml:space="preserve"> and any combination </w:t>
      </w:r>
      <w:r w:rsidR="00A858D8">
        <w:rPr>
          <w:rFonts w:ascii="Times New Roman" w:hAnsi="Times New Roman" w:cs="Times New Roman"/>
          <w:sz w:val="24"/>
          <w:szCs w:val="24"/>
        </w:rPr>
        <w:t>defining</w:t>
      </w:r>
      <w:r w:rsidRPr="00087638">
        <w:rPr>
          <w:rFonts w:ascii="Times New Roman" w:hAnsi="Times New Roman" w:cs="Times New Roman"/>
          <w:sz w:val="24"/>
          <w:szCs w:val="24"/>
        </w:rPr>
        <w:t xml:space="preserve"> a point that lies below </w:t>
      </w:r>
      <w:r w:rsidR="00A858D8">
        <w:rPr>
          <w:rFonts w:ascii="Times New Roman" w:hAnsi="Times New Roman" w:cs="Times New Roman"/>
          <w:sz w:val="24"/>
          <w:szCs w:val="24"/>
        </w:rPr>
        <w:t>yields</w:t>
      </w:r>
      <w:r w:rsidRPr="00087638">
        <w:rPr>
          <w:rFonts w:ascii="Times New Roman" w:hAnsi="Times New Roman" w:cs="Times New Roman"/>
          <w:sz w:val="24"/>
          <w:szCs w:val="24"/>
        </w:rPr>
        <w:t xml:space="preserve"> an opportunity cost that is positive. The points α, β and γ, </w:t>
      </w:r>
      <w:r w:rsidR="00A858D8">
        <w:rPr>
          <w:rFonts w:ascii="Times New Roman" w:hAnsi="Times New Roman" w:cs="Times New Roman"/>
          <w:sz w:val="24"/>
          <w:szCs w:val="24"/>
        </w:rPr>
        <w:t xml:space="preserve">as </w:t>
      </w:r>
      <w:r w:rsidR="002C3B0F">
        <w:rPr>
          <w:rFonts w:ascii="Times New Roman" w:hAnsi="Times New Roman" w:cs="Times New Roman"/>
          <w:sz w:val="24"/>
          <w:szCs w:val="24"/>
        </w:rPr>
        <w:t>shown</w:t>
      </w:r>
      <w:r w:rsidR="00A858D8">
        <w:rPr>
          <w:rFonts w:ascii="Times New Roman" w:hAnsi="Times New Roman" w:cs="Times New Roman"/>
          <w:sz w:val="24"/>
          <w:szCs w:val="24"/>
        </w:rPr>
        <w:t xml:space="preserve"> in the figure</w:t>
      </w:r>
      <w:r w:rsidRPr="00087638">
        <w:rPr>
          <w:rFonts w:ascii="Times New Roman" w:hAnsi="Times New Roman" w:cs="Times New Roman"/>
          <w:sz w:val="24"/>
          <w:szCs w:val="24"/>
        </w:rPr>
        <w:t xml:space="preserve"> </w:t>
      </w:r>
      <w:r w:rsidR="00543121">
        <w:rPr>
          <w:rFonts w:ascii="Times New Roman" w:hAnsi="Times New Roman" w:cs="Times New Roman"/>
          <w:sz w:val="24"/>
          <w:szCs w:val="24"/>
        </w:rPr>
        <w:t xml:space="preserve">all </w:t>
      </w:r>
      <w:r w:rsidRPr="00087638">
        <w:rPr>
          <w:rFonts w:ascii="Times New Roman" w:hAnsi="Times New Roman" w:cs="Times New Roman"/>
          <w:sz w:val="24"/>
          <w:szCs w:val="24"/>
        </w:rPr>
        <w:t xml:space="preserve">represent </w:t>
      </w:r>
      <w:r w:rsidR="00543121">
        <w:rPr>
          <w:rFonts w:ascii="Times New Roman" w:hAnsi="Times New Roman" w:cs="Times New Roman"/>
          <w:sz w:val="24"/>
          <w:szCs w:val="24"/>
        </w:rPr>
        <w:t xml:space="preserve">combinations </w:t>
      </w:r>
      <w:proofErr w:type="spellStart"/>
      <w:r w:rsidR="00543121" w:rsidRPr="00087638">
        <w:rPr>
          <w:rFonts w:ascii="Times New Roman" w:hAnsi="Times New Roman" w:cs="Times New Roman"/>
          <w:sz w:val="24"/>
          <w:szCs w:val="24"/>
        </w:rPr>
        <w:t>Δ</w:t>
      </w:r>
      <w:r w:rsidR="00543121" w:rsidRPr="00DF1C78">
        <w:rPr>
          <w:rFonts w:ascii="Times New Roman" w:hAnsi="Times New Roman" w:cs="Times New Roman"/>
          <w:i/>
          <w:sz w:val="24"/>
          <w:szCs w:val="24"/>
        </w:rPr>
        <w:t>x</w:t>
      </w:r>
      <w:proofErr w:type="spellEnd"/>
      <w:r w:rsidR="00543121" w:rsidRPr="00087638">
        <w:rPr>
          <w:rFonts w:ascii="Times New Roman" w:hAnsi="Times New Roman" w:cs="Times New Roman"/>
          <w:sz w:val="24"/>
          <w:szCs w:val="24"/>
        </w:rPr>
        <w:t xml:space="preserve"> and </w:t>
      </w:r>
      <w:proofErr w:type="spellStart"/>
      <w:r w:rsidR="00543121" w:rsidRPr="00087638">
        <w:rPr>
          <w:rFonts w:ascii="Times New Roman" w:hAnsi="Times New Roman" w:cs="Times New Roman"/>
          <w:sz w:val="24"/>
          <w:szCs w:val="24"/>
        </w:rPr>
        <w:t>Δ</w:t>
      </w:r>
      <w:r w:rsidR="00543121" w:rsidRPr="00DF1C78">
        <w:rPr>
          <w:rFonts w:ascii="Times New Roman" w:hAnsi="Times New Roman" w:cs="Times New Roman"/>
          <w:i/>
          <w:sz w:val="24"/>
          <w:szCs w:val="24"/>
        </w:rPr>
        <w:t>c</w:t>
      </w:r>
      <w:proofErr w:type="spellEnd"/>
      <w:r w:rsidR="00543121">
        <w:rPr>
          <w:rFonts w:ascii="Times New Roman" w:hAnsi="Times New Roman" w:cs="Times New Roman"/>
          <w:sz w:val="24"/>
          <w:szCs w:val="24"/>
        </w:rPr>
        <w:t xml:space="preserve"> </w:t>
      </w:r>
      <w:r w:rsidRPr="00087638">
        <w:rPr>
          <w:rFonts w:ascii="Times New Roman" w:hAnsi="Times New Roman" w:cs="Times New Roman"/>
          <w:sz w:val="24"/>
          <w:szCs w:val="24"/>
        </w:rPr>
        <w:t xml:space="preserve">that </w:t>
      </w:r>
      <w:r w:rsidR="002C3B0F">
        <w:rPr>
          <w:rFonts w:ascii="Times New Roman" w:hAnsi="Times New Roman" w:cs="Times New Roman"/>
          <w:sz w:val="24"/>
          <w:szCs w:val="24"/>
        </w:rPr>
        <w:t xml:space="preserve">give positive opportunity costs and that represent viable redevelopment opportunities. </w:t>
      </w:r>
      <w:r w:rsidR="00A858D8">
        <w:rPr>
          <w:rFonts w:ascii="Times New Roman" w:hAnsi="Times New Roman" w:cs="Times New Roman"/>
          <w:sz w:val="24"/>
          <w:szCs w:val="24"/>
        </w:rPr>
        <w:t xml:space="preserve">Point γ identifies a situation where output increases </w:t>
      </w:r>
      <w:r w:rsidR="00DF1C78">
        <w:rPr>
          <w:rFonts w:ascii="Times New Roman" w:hAnsi="Times New Roman" w:cs="Times New Roman"/>
          <w:sz w:val="24"/>
          <w:szCs w:val="24"/>
        </w:rPr>
        <w:t xml:space="preserve">and </w:t>
      </w:r>
      <w:r w:rsidR="00A858D8">
        <w:rPr>
          <w:rFonts w:ascii="Times New Roman" w:hAnsi="Times New Roman" w:cs="Times New Roman"/>
          <w:sz w:val="24"/>
          <w:szCs w:val="24"/>
        </w:rPr>
        <w:t>production cost decline</w:t>
      </w:r>
      <w:r w:rsidR="00352E69">
        <w:rPr>
          <w:rFonts w:ascii="Times New Roman" w:hAnsi="Times New Roman" w:cs="Times New Roman"/>
          <w:sz w:val="24"/>
          <w:szCs w:val="24"/>
        </w:rPr>
        <w:t>s</w:t>
      </w:r>
      <w:r w:rsidR="00A858D8">
        <w:rPr>
          <w:rFonts w:ascii="Times New Roman" w:hAnsi="Times New Roman" w:cs="Times New Roman"/>
          <w:sz w:val="24"/>
          <w:szCs w:val="24"/>
        </w:rPr>
        <w:t xml:space="preserve"> after redevelopment, and in this case the incentive to redevelop is </w:t>
      </w:r>
      <w:r w:rsidR="00543121">
        <w:rPr>
          <w:rFonts w:ascii="Times New Roman" w:hAnsi="Times New Roman" w:cs="Times New Roman"/>
          <w:sz w:val="24"/>
          <w:szCs w:val="24"/>
        </w:rPr>
        <w:t xml:space="preserve">positive with respect to </w:t>
      </w:r>
      <w:r w:rsidR="00543121" w:rsidRPr="00543121">
        <w:rPr>
          <w:rFonts w:ascii="Times New Roman" w:hAnsi="Times New Roman" w:cs="Times New Roman"/>
          <w:i/>
          <w:sz w:val="24"/>
          <w:szCs w:val="24"/>
        </w:rPr>
        <w:t>both</w:t>
      </w:r>
      <w:r w:rsidR="00543121">
        <w:rPr>
          <w:rFonts w:ascii="Times New Roman" w:hAnsi="Times New Roman" w:cs="Times New Roman"/>
          <w:sz w:val="24"/>
          <w:szCs w:val="24"/>
        </w:rPr>
        <w:t xml:space="preserve"> </w:t>
      </w:r>
      <w:proofErr w:type="spellStart"/>
      <w:r w:rsidR="00543121" w:rsidRPr="00087638">
        <w:rPr>
          <w:rFonts w:ascii="Times New Roman" w:hAnsi="Times New Roman" w:cs="Times New Roman"/>
          <w:sz w:val="24"/>
          <w:szCs w:val="24"/>
        </w:rPr>
        <w:t>Δ</w:t>
      </w:r>
      <w:r w:rsidR="00543121" w:rsidRPr="00DF1C78">
        <w:rPr>
          <w:rFonts w:ascii="Times New Roman" w:hAnsi="Times New Roman" w:cs="Times New Roman"/>
          <w:i/>
          <w:sz w:val="24"/>
          <w:szCs w:val="24"/>
        </w:rPr>
        <w:t>x</w:t>
      </w:r>
      <w:proofErr w:type="spellEnd"/>
      <w:r w:rsidR="00543121" w:rsidRPr="00087638">
        <w:rPr>
          <w:rFonts w:ascii="Times New Roman" w:hAnsi="Times New Roman" w:cs="Times New Roman"/>
          <w:sz w:val="24"/>
          <w:szCs w:val="24"/>
        </w:rPr>
        <w:t xml:space="preserve"> and </w:t>
      </w:r>
      <w:proofErr w:type="spellStart"/>
      <w:r w:rsidR="00543121" w:rsidRPr="00087638">
        <w:rPr>
          <w:rFonts w:ascii="Times New Roman" w:hAnsi="Times New Roman" w:cs="Times New Roman"/>
          <w:sz w:val="24"/>
          <w:szCs w:val="24"/>
        </w:rPr>
        <w:t>Δ</w:t>
      </w:r>
      <w:r w:rsidR="00543121" w:rsidRPr="00DF1C78">
        <w:rPr>
          <w:rFonts w:ascii="Times New Roman" w:hAnsi="Times New Roman" w:cs="Times New Roman"/>
          <w:i/>
          <w:sz w:val="24"/>
          <w:szCs w:val="24"/>
        </w:rPr>
        <w:t>c</w:t>
      </w:r>
      <w:proofErr w:type="spellEnd"/>
      <w:r w:rsidR="00543121">
        <w:rPr>
          <w:rFonts w:ascii="Times New Roman" w:hAnsi="Times New Roman" w:cs="Times New Roman"/>
          <w:i/>
          <w:sz w:val="24"/>
          <w:szCs w:val="24"/>
        </w:rPr>
        <w:t>.</w:t>
      </w:r>
      <w:r w:rsidR="00A858D8">
        <w:rPr>
          <w:rFonts w:ascii="Times New Roman" w:hAnsi="Times New Roman" w:cs="Times New Roman"/>
          <w:sz w:val="24"/>
          <w:szCs w:val="24"/>
        </w:rPr>
        <w:t xml:space="preserve"> </w:t>
      </w:r>
      <w:r>
        <w:rPr>
          <w:rFonts w:ascii="Times New Roman" w:hAnsi="Times New Roman" w:cs="Times New Roman"/>
          <w:sz w:val="24"/>
          <w:szCs w:val="24"/>
        </w:rPr>
        <w:t xml:space="preserve">Points α and β represent </w:t>
      </w:r>
      <w:r w:rsidR="00A858D8">
        <w:rPr>
          <w:rFonts w:ascii="Times New Roman" w:hAnsi="Times New Roman" w:cs="Times New Roman"/>
          <w:sz w:val="24"/>
          <w:szCs w:val="24"/>
        </w:rPr>
        <w:t>more complex situations. In the case of point α</w:t>
      </w:r>
      <w:r w:rsidR="00185E7D">
        <w:rPr>
          <w:rFonts w:ascii="Times New Roman" w:hAnsi="Times New Roman" w:cs="Times New Roman"/>
          <w:sz w:val="24"/>
          <w:szCs w:val="24"/>
        </w:rPr>
        <w:t xml:space="preserve">, </w:t>
      </w:r>
      <w:r w:rsidR="00A858D8">
        <w:rPr>
          <w:rFonts w:ascii="Times New Roman" w:hAnsi="Times New Roman" w:cs="Times New Roman"/>
          <w:sz w:val="24"/>
          <w:szCs w:val="24"/>
        </w:rPr>
        <w:t xml:space="preserve">total output from the parcel </w:t>
      </w:r>
      <w:r w:rsidR="00352E69">
        <w:rPr>
          <w:rFonts w:ascii="Times New Roman" w:hAnsi="Times New Roman" w:cs="Times New Roman"/>
          <w:i/>
          <w:sz w:val="24"/>
          <w:szCs w:val="24"/>
        </w:rPr>
        <w:t>increases</w:t>
      </w:r>
      <w:r w:rsidR="00A858D8">
        <w:rPr>
          <w:rFonts w:ascii="Times New Roman" w:hAnsi="Times New Roman" w:cs="Times New Roman"/>
          <w:sz w:val="24"/>
          <w:szCs w:val="24"/>
        </w:rPr>
        <w:t xml:space="preserve"> after redevelopment, but </w:t>
      </w:r>
      <w:r w:rsidR="00185E7D">
        <w:rPr>
          <w:rFonts w:ascii="Times New Roman" w:hAnsi="Times New Roman" w:cs="Times New Roman"/>
          <w:sz w:val="24"/>
          <w:szCs w:val="24"/>
        </w:rPr>
        <w:t xml:space="preserve">this advantage is </w:t>
      </w:r>
      <w:r w:rsidR="00352E69">
        <w:rPr>
          <w:rFonts w:ascii="Times New Roman" w:hAnsi="Times New Roman" w:cs="Times New Roman"/>
          <w:sz w:val="24"/>
          <w:szCs w:val="24"/>
        </w:rPr>
        <w:t>partly offset by</w:t>
      </w:r>
      <w:r w:rsidR="00A858D8">
        <w:rPr>
          <w:rFonts w:ascii="Times New Roman" w:hAnsi="Times New Roman" w:cs="Times New Roman"/>
          <w:sz w:val="24"/>
          <w:szCs w:val="24"/>
        </w:rPr>
        <w:t xml:space="preserve"> </w:t>
      </w:r>
      <w:r w:rsidR="00352E69">
        <w:rPr>
          <w:rFonts w:ascii="Times New Roman" w:hAnsi="Times New Roman" w:cs="Times New Roman"/>
          <w:sz w:val="24"/>
          <w:szCs w:val="24"/>
        </w:rPr>
        <w:t>increases</w:t>
      </w:r>
      <w:r w:rsidR="00A858D8" w:rsidRPr="00185E7D">
        <w:rPr>
          <w:rFonts w:ascii="Times New Roman" w:hAnsi="Times New Roman" w:cs="Times New Roman"/>
          <w:sz w:val="24"/>
          <w:szCs w:val="24"/>
        </w:rPr>
        <w:t xml:space="preserve"> in</w:t>
      </w:r>
      <w:r w:rsidR="00A858D8">
        <w:rPr>
          <w:rFonts w:ascii="Times New Roman" w:hAnsi="Times New Roman" w:cs="Times New Roman"/>
          <w:sz w:val="24"/>
          <w:szCs w:val="24"/>
        </w:rPr>
        <w:t xml:space="preserve"> production cost</w:t>
      </w:r>
      <w:r w:rsidR="00185E7D">
        <w:rPr>
          <w:rFonts w:ascii="Times New Roman" w:hAnsi="Times New Roman" w:cs="Times New Roman"/>
          <w:sz w:val="24"/>
          <w:szCs w:val="24"/>
        </w:rPr>
        <w:t>; in the case of point</w:t>
      </w:r>
      <w:r w:rsidR="00A858D8">
        <w:rPr>
          <w:rFonts w:ascii="Times New Roman" w:hAnsi="Times New Roman" w:cs="Times New Roman"/>
          <w:sz w:val="24"/>
          <w:szCs w:val="24"/>
        </w:rPr>
        <w:t xml:space="preserve"> </w:t>
      </w:r>
      <w:r w:rsidR="00185E7D">
        <w:rPr>
          <w:rFonts w:ascii="Times New Roman" w:hAnsi="Times New Roman" w:cs="Times New Roman"/>
          <w:sz w:val="24"/>
          <w:szCs w:val="24"/>
        </w:rPr>
        <w:t xml:space="preserve">β, </w:t>
      </w:r>
      <w:r w:rsidR="00352E69">
        <w:rPr>
          <w:rFonts w:ascii="Times New Roman" w:hAnsi="Times New Roman" w:cs="Times New Roman"/>
          <w:sz w:val="24"/>
          <w:szCs w:val="24"/>
        </w:rPr>
        <w:t>output</w:t>
      </w:r>
      <w:r>
        <w:rPr>
          <w:rFonts w:ascii="Times New Roman" w:hAnsi="Times New Roman" w:cs="Times New Roman"/>
          <w:sz w:val="24"/>
          <w:szCs w:val="24"/>
        </w:rPr>
        <w:t xml:space="preserve"> </w:t>
      </w:r>
      <w:r w:rsidR="00352E69">
        <w:rPr>
          <w:rFonts w:ascii="Times New Roman" w:hAnsi="Times New Roman" w:cs="Times New Roman"/>
          <w:i/>
          <w:sz w:val="24"/>
          <w:szCs w:val="24"/>
        </w:rPr>
        <w:t xml:space="preserve">declines </w:t>
      </w:r>
      <w:r w:rsidR="00185E7D">
        <w:rPr>
          <w:rFonts w:ascii="Times New Roman" w:hAnsi="Times New Roman" w:cs="Times New Roman"/>
          <w:sz w:val="24"/>
          <w:szCs w:val="24"/>
        </w:rPr>
        <w:t xml:space="preserve">but </w:t>
      </w:r>
      <w:r w:rsidR="00352E69">
        <w:rPr>
          <w:rFonts w:ascii="Times New Roman" w:hAnsi="Times New Roman" w:cs="Times New Roman"/>
          <w:sz w:val="24"/>
          <w:szCs w:val="24"/>
        </w:rPr>
        <w:t>this is</w:t>
      </w:r>
      <w:r w:rsidR="00185E7D">
        <w:rPr>
          <w:rFonts w:ascii="Times New Roman" w:hAnsi="Times New Roman" w:cs="Times New Roman"/>
          <w:sz w:val="24"/>
          <w:szCs w:val="24"/>
        </w:rPr>
        <w:t xml:space="preserve"> more than </w:t>
      </w:r>
      <w:r w:rsidR="00185E7D" w:rsidRPr="00185E7D">
        <w:rPr>
          <w:rFonts w:ascii="Times New Roman" w:hAnsi="Times New Roman" w:cs="Times New Roman"/>
          <w:sz w:val="24"/>
          <w:szCs w:val="24"/>
        </w:rPr>
        <w:t>matched</w:t>
      </w:r>
      <w:r w:rsidRPr="00185E7D">
        <w:rPr>
          <w:rFonts w:ascii="Times New Roman" w:hAnsi="Times New Roman" w:cs="Times New Roman"/>
          <w:sz w:val="24"/>
          <w:szCs w:val="24"/>
        </w:rPr>
        <w:t xml:space="preserve"> by </w:t>
      </w:r>
      <w:r w:rsidR="00352E69">
        <w:rPr>
          <w:rFonts w:ascii="Times New Roman" w:hAnsi="Times New Roman" w:cs="Times New Roman"/>
          <w:sz w:val="24"/>
          <w:szCs w:val="24"/>
        </w:rPr>
        <w:t>a decline in cost</w:t>
      </w:r>
      <w:r w:rsidRPr="00185E7D">
        <w:rPr>
          <w:rFonts w:ascii="Times New Roman" w:hAnsi="Times New Roman" w:cs="Times New Roman"/>
          <w:sz w:val="24"/>
          <w:szCs w:val="24"/>
        </w:rPr>
        <w:t>.</w:t>
      </w:r>
    </w:p>
    <w:p w14:paraId="78785F90" w14:textId="416FA87C" w:rsidR="00C34B7E" w:rsidRDefault="0038535D" w:rsidP="00023E81">
      <w:pPr>
        <w:spacing w:line="240" w:lineRule="auto"/>
        <w:rPr>
          <w:rFonts w:ascii="Times New Roman" w:hAnsi="Times New Roman" w:cs="Times New Roman"/>
          <w:sz w:val="24"/>
          <w:szCs w:val="24"/>
        </w:rPr>
      </w:pPr>
      <w:r>
        <w:rPr>
          <w:rFonts w:ascii="Times New Roman" w:hAnsi="Times New Roman" w:cs="Times New Roman"/>
          <w:sz w:val="24"/>
          <w:szCs w:val="24"/>
        </w:rPr>
        <w:t>These remarks now take us directly to issues of intensive and extensive land-use redevelopment. When</w:t>
      </w:r>
      <w:r w:rsidR="00D64DBD" w:rsidRPr="0038535D">
        <w:rPr>
          <w:rFonts w:ascii="Times New Roman" w:hAnsi="Times New Roman" w:cs="Times New Roman"/>
          <w:sz w:val="24"/>
          <w:szCs w:val="24"/>
        </w:rPr>
        <w:t xml:space="preserve">ever redevelopment </w:t>
      </w:r>
      <w:r>
        <w:rPr>
          <w:rFonts w:ascii="Times New Roman" w:hAnsi="Times New Roman" w:cs="Times New Roman"/>
          <w:sz w:val="24"/>
          <w:szCs w:val="24"/>
        </w:rPr>
        <w:t xml:space="preserve">of a given parcel results in </w:t>
      </w:r>
      <w:r w:rsidRPr="00DF1C78">
        <w:rPr>
          <w:rFonts w:ascii="Times New Roman" w:hAnsi="Times New Roman" w:cs="Times New Roman"/>
          <w:i/>
          <w:sz w:val="24"/>
          <w:szCs w:val="24"/>
        </w:rPr>
        <w:t>x</w:t>
      </w:r>
      <w:r>
        <w:rPr>
          <w:rFonts w:ascii="Times New Roman" w:hAnsi="Times New Roman" w:cs="Times New Roman"/>
          <w:sz w:val="24"/>
          <w:szCs w:val="24"/>
        </w:rPr>
        <w:t>*&gt;</w:t>
      </w:r>
      <w:r w:rsidRPr="00DF1C78">
        <w:rPr>
          <w:rFonts w:ascii="Times New Roman" w:hAnsi="Times New Roman" w:cs="Times New Roman"/>
          <w:i/>
          <w:sz w:val="24"/>
          <w:szCs w:val="24"/>
        </w:rPr>
        <w:t>x</w:t>
      </w:r>
      <w:r>
        <w:rPr>
          <w:rFonts w:ascii="Times New Roman" w:hAnsi="Times New Roman" w:cs="Times New Roman"/>
          <w:sz w:val="24"/>
          <w:szCs w:val="24"/>
        </w:rPr>
        <w:t xml:space="preserve">, </w:t>
      </w:r>
      <w:r w:rsidR="00D64DBD" w:rsidRPr="0038535D">
        <w:rPr>
          <w:rFonts w:ascii="Times New Roman" w:hAnsi="Times New Roman" w:cs="Times New Roman"/>
          <w:sz w:val="24"/>
          <w:szCs w:val="24"/>
        </w:rPr>
        <w:t xml:space="preserve">land use per unit area becomes </w:t>
      </w:r>
      <w:proofErr w:type="gramStart"/>
      <w:r w:rsidR="00D64DBD" w:rsidRPr="0038535D">
        <w:rPr>
          <w:rFonts w:ascii="Times New Roman" w:hAnsi="Times New Roman" w:cs="Times New Roman"/>
          <w:sz w:val="24"/>
          <w:szCs w:val="24"/>
        </w:rPr>
        <w:t>by definition more</w:t>
      </w:r>
      <w:proofErr w:type="gramEnd"/>
      <w:r w:rsidR="00D64DBD" w:rsidRPr="0038535D">
        <w:rPr>
          <w:rFonts w:ascii="Times New Roman" w:hAnsi="Times New Roman" w:cs="Times New Roman"/>
          <w:sz w:val="24"/>
          <w:szCs w:val="24"/>
        </w:rPr>
        <w:t xml:space="preserve"> </w:t>
      </w:r>
      <w:r w:rsidR="00D64DBD" w:rsidRPr="0038535D">
        <w:rPr>
          <w:rFonts w:ascii="Times New Roman" w:hAnsi="Times New Roman" w:cs="Times New Roman"/>
          <w:i/>
          <w:sz w:val="24"/>
          <w:szCs w:val="24"/>
        </w:rPr>
        <w:t>intensive</w:t>
      </w:r>
      <w:r w:rsidR="00A04BE6">
        <w:rPr>
          <w:rFonts w:ascii="Times New Roman" w:hAnsi="Times New Roman" w:cs="Times New Roman"/>
          <w:sz w:val="24"/>
          <w:szCs w:val="24"/>
        </w:rPr>
        <w:t>,</w:t>
      </w:r>
      <w:r w:rsidR="009E2476">
        <w:rPr>
          <w:rFonts w:ascii="Times New Roman" w:hAnsi="Times New Roman" w:cs="Times New Roman"/>
          <w:sz w:val="24"/>
          <w:szCs w:val="24"/>
        </w:rPr>
        <w:t xml:space="preserve"> </w:t>
      </w:r>
      <w:r w:rsidR="00D64DBD" w:rsidRPr="0038535D">
        <w:rPr>
          <w:rFonts w:ascii="Times New Roman" w:hAnsi="Times New Roman" w:cs="Times New Roman"/>
          <w:sz w:val="24"/>
          <w:szCs w:val="24"/>
        </w:rPr>
        <w:t xml:space="preserve">and where </w:t>
      </w:r>
      <w:r w:rsidR="00D64DBD" w:rsidRPr="00DF1C78">
        <w:rPr>
          <w:rFonts w:ascii="Times New Roman" w:hAnsi="Times New Roman" w:cs="Times New Roman"/>
          <w:i/>
          <w:sz w:val="24"/>
          <w:szCs w:val="24"/>
        </w:rPr>
        <w:t>x</w:t>
      </w:r>
      <w:r w:rsidR="00D64DBD" w:rsidRPr="0038535D">
        <w:rPr>
          <w:rFonts w:ascii="Times New Roman" w:hAnsi="Times New Roman" w:cs="Times New Roman"/>
          <w:sz w:val="24"/>
          <w:szCs w:val="24"/>
        </w:rPr>
        <w:t xml:space="preserve">*&lt; </w:t>
      </w:r>
      <w:r w:rsidR="00D64DBD" w:rsidRPr="00DF1C78">
        <w:rPr>
          <w:rFonts w:ascii="Times New Roman" w:hAnsi="Times New Roman" w:cs="Times New Roman"/>
          <w:i/>
          <w:sz w:val="24"/>
          <w:szCs w:val="24"/>
        </w:rPr>
        <w:t>x</w:t>
      </w:r>
      <w:r w:rsidR="00D64DBD" w:rsidRPr="0038535D">
        <w:rPr>
          <w:rFonts w:ascii="Times New Roman" w:hAnsi="Times New Roman" w:cs="Times New Roman"/>
          <w:sz w:val="24"/>
          <w:szCs w:val="24"/>
        </w:rPr>
        <w:t xml:space="preserve"> land use becomes more </w:t>
      </w:r>
      <w:r w:rsidR="00D64DBD" w:rsidRPr="0038535D">
        <w:rPr>
          <w:rFonts w:ascii="Times New Roman" w:hAnsi="Times New Roman" w:cs="Times New Roman"/>
          <w:i/>
          <w:sz w:val="24"/>
          <w:szCs w:val="24"/>
        </w:rPr>
        <w:t>extensive</w:t>
      </w:r>
      <w:r w:rsidR="00A04BE6">
        <w:rPr>
          <w:rFonts w:ascii="Times New Roman" w:hAnsi="Times New Roman" w:cs="Times New Roman"/>
          <w:sz w:val="24"/>
          <w:szCs w:val="24"/>
        </w:rPr>
        <w:t xml:space="preserve"> (with the proviso </w:t>
      </w:r>
      <w:r w:rsidR="009750F6">
        <w:rPr>
          <w:rFonts w:ascii="Times New Roman" w:hAnsi="Times New Roman" w:cs="Times New Roman"/>
          <w:sz w:val="24"/>
          <w:szCs w:val="24"/>
        </w:rPr>
        <w:t xml:space="preserve">in </w:t>
      </w:r>
      <w:r w:rsidR="00C34B7E">
        <w:rPr>
          <w:rFonts w:ascii="Times New Roman" w:hAnsi="Times New Roman" w:cs="Times New Roman"/>
          <w:sz w:val="24"/>
          <w:szCs w:val="24"/>
        </w:rPr>
        <w:t>each case</w:t>
      </w:r>
      <w:r w:rsidR="009750F6">
        <w:rPr>
          <w:rFonts w:ascii="Times New Roman" w:hAnsi="Times New Roman" w:cs="Times New Roman"/>
          <w:sz w:val="24"/>
          <w:szCs w:val="24"/>
        </w:rPr>
        <w:t xml:space="preserve"> </w:t>
      </w:r>
      <w:r w:rsidR="00A04BE6">
        <w:rPr>
          <w:rFonts w:ascii="Times New Roman" w:hAnsi="Times New Roman" w:cs="Times New Roman"/>
          <w:sz w:val="24"/>
          <w:szCs w:val="24"/>
        </w:rPr>
        <w:t>that t</w:t>
      </w:r>
      <w:r w:rsidR="00A04BE6" w:rsidRPr="00705B75">
        <w:rPr>
          <w:rFonts w:ascii="Times New Roman" w:hAnsi="Times New Roman" w:cs="Times New Roman"/>
          <w:sz w:val="24"/>
          <w:szCs w:val="24"/>
        </w:rPr>
        <w:t xml:space="preserve">he feasibility of </w:t>
      </w:r>
      <w:r w:rsidR="009E2476" w:rsidRPr="00705B75">
        <w:rPr>
          <w:rFonts w:ascii="Times New Roman" w:hAnsi="Times New Roman" w:cs="Times New Roman"/>
          <w:sz w:val="24"/>
          <w:szCs w:val="24"/>
        </w:rPr>
        <w:t xml:space="preserve">redevelopment presupposes that </w:t>
      </w:r>
      <w:r w:rsidR="00D64DBD" w:rsidRPr="00705B75">
        <w:rPr>
          <w:rFonts w:ascii="Times New Roman" w:hAnsi="Times New Roman" w:cs="Times New Roman"/>
          <w:i/>
          <w:sz w:val="24"/>
          <w:szCs w:val="24"/>
        </w:rPr>
        <w:t>x</w:t>
      </w:r>
      <w:r w:rsidR="00D64DBD" w:rsidRPr="00705B75">
        <w:rPr>
          <w:rFonts w:ascii="Times New Roman" w:hAnsi="Times New Roman" w:cs="Times New Roman"/>
          <w:sz w:val="24"/>
          <w:szCs w:val="24"/>
        </w:rPr>
        <w:t>*</w:t>
      </w:r>
      <w:r w:rsidR="009E2476" w:rsidRPr="00705B75">
        <w:rPr>
          <w:rFonts w:ascii="Times New Roman" w:hAnsi="Times New Roman" w:cs="Times New Roman"/>
          <w:i/>
          <w:sz w:val="24"/>
          <w:szCs w:val="24"/>
        </w:rPr>
        <w:t>r</w:t>
      </w:r>
      <w:r w:rsidR="00D64DBD" w:rsidRPr="00705B75">
        <w:rPr>
          <w:rFonts w:ascii="Times New Roman" w:hAnsi="Times New Roman" w:cs="Times New Roman"/>
          <w:sz w:val="24"/>
          <w:szCs w:val="24"/>
        </w:rPr>
        <w:t>*</w:t>
      </w:r>
      <w:r w:rsidR="009E2476" w:rsidRPr="00705B75">
        <w:rPr>
          <w:rFonts w:ascii="Times New Roman" w:hAnsi="Times New Roman" w:cs="Times New Roman"/>
          <w:sz w:val="24"/>
          <w:szCs w:val="24"/>
        </w:rPr>
        <w:t xml:space="preserve"> </w:t>
      </w:r>
      <w:r w:rsidR="00A04BE6" w:rsidRPr="00705B75">
        <w:rPr>
          <w:rFonts w:ascii="Times New Roman" w:hAnsi="Times New Roman" w:cs="Times New Roman"/>
          <w:sz w:val="24"/>
          <w:szCs w:val="24"/>
        </w:rPr>
        <w:t>is</w:t>
      </w:r>
      <w:r w:rsidR="009E2476" w:rsidRPr="00705B75">
        <w:rPr>
          <w:rFonts w:ascii="Times New Roman" w:hAnsi="Times New Roman" w:cs="Times New Roman"/>
          <w:sz w:val="24"/>
          <w:szCs w:val="24"/>
        </w:rPr>
        <w:t xml:space="preserve"> greater than </w:t>
      </w:r>
      <w:proofErr w:type="spellStart"/>
      <w:r w:rsidR="00D64DBD" w:rsidRPr="00705B75">
        <w:rPr>
          <w:rFonts w:ascii="Times New Roman" w:hAnsi="Times New Roman" w:cs="Times New Roman"/>
          <w:i/>
          <w:sz w:val="24"/>
          <w:szCs w:val="24"/>
        </w:rPr>
        <w:t>x</w:t>
      </w:r>
      <w:r w:rsidR="009E2476" w:rsidRPr="00705B75">
        <w:rPr>
          <w:rFonts w:ascii="Times New Roman" w:hAnsi="Times New Roman" w:cs="Times New Roman"/>
          <w:i/>
          <w:sz w:val="24"/>
          <w:szCs w:val="24"/>
        </w:rPr>
        <w:t>r</w:t>
      </w:r>
      <w:proofErr w:type="spellEnd"/>
      <w:r w:rsidR="00A04BE6" w:rsidRPr="00705B75">
        <w:rPr>
          <w:rFonts w:ascii="Times New Roman" w:hAnsi="Times New Roman" w:cs="Times New Roman"/>
          <w:sz w:val="24"/>
          <w:szCs w:val="24"/>
        </w:rPr>
        <w:t>)</w:t>
      </w:r>
      <w:r w:rsidR="00D64DBD" w:rsidRPr="00705B75">
        <w:rPr>
          <w:rFonts w:ascii="Times New Roman" w:hAnsi="Times New Roman" w:cs="Times New Roman"/>
          <w:sz w:val="24"/>
          <w:szCs w:val="24"/>
        </w:rPr>
        <w:t xml:space="preserve">. </w:t>
      </w:r>
      <w:r w:rsidR="00C34B7E">
        <w:rPr>
          <w:rFonts w:ascii="Times New Roman" w:hAnsi="Times New Roman" w:cs="Times New Roman"/>
          <w:sz w:val="24"/>
          <w:szCs w:val="24"/>
        </w:rPr>
        <w:t xml:space="preserve">In </w:t>
      </w:r>
      <w:proofErr w:type="gramStart"/>
      <w:r w:rsidR="00C34B7E">
        <w:rPr>
          <w:rFonts w:ascii="Times New Roman" w:hAnsi="Times New Roman" w:cs="Times New Roman"/>
          <w:sz w:val="24"/>
          <w:szCs w:val="24"/>
        </w:rPr>
        <w:t>both of these</w:t>
      </w:r>
      <w:proofErr w:type="gramEnd"/>
      <w:r w:rsidR="00C34B7E">
        <w:rPr>
          <w:rFonts w:ascii="Times New Roman" w:hAnsi="Times New Roman" w:cs="Times New Roman"/>
          <w:sz w:val="24"/>
          <w:szCs w:val="24"/>
        </w:rPr>
        <w:t xml:space="preserve"> cases, t</w:t>
      </w:r>
      <w:r w:rsidR="00C34B7E" w:rsidRPr="00023E81">
        <w:rPr>
          <w:rFonts w:ascii="Times New Roman" w:hAnsi="Times New Roman" w:cs="Times New Roman"/>
          <w:sz w:val="24"/>
          <w:szCs w:val="24"/>
        </w:rPr>
        <w:t xml:space="preserve">he optimal </w:t>
      </w:r>
      <w:r w:rsidR="00C34B7E">
        <w:rPr>
          <w:rFonts w:ascii="Times New Roman" w:hAnsi="Times New Roman" w:cs="Times New Roman"/>
          <w:sz w:val="24"/>
          <w:szCs w:val="24"/>
        </w:rPr>
        <w:t xml:space="preserve">form of </w:t>
      </w:r>
      <w:r w:rsidR="00C34B7E" w:rsidRPr="00023E81">
        <w:rPr>
          <w:rFonts w:ascii="Times New Roman" w:hAnsi="Times New Roman" w:cs="Times New Roman"/>
          <w:sz w:val="24"/>
          <w:szCs w:val="24"/>
        </w:rPr>
        <w:t xml:space="preserve">redevelopment is given where </w:t>
      </w:r>
      <w:r w:rsidR="00C34B7E">
        <w:rPr>
          <w:rFonts w:ascii="Times New Roman" w:hAnsi="Times New Roman" w:cs="Times New Roman"/>
          <w:sz w:val="24"/>
          <w:szCs w:val="24"/>
        </w:rPr>
        <w:t xml:space="preserve">the values of </w:t>
      </w:r>
      <w:r w:rsidR="00C34B7E" w:rsidRPr="00DF1C78">
        <w:rPr>
          <w:rFonts w:ascii="Times New Roman" w:hAnsi="Times New Roman" w:cs="Times New Roman"/>
          <w:i/>
          <w:sz w:val="24"/>
          <w:szCs w:val="24"/>
        </w:rPr>
        <w:t>x</w:t>
      </w:r>
      <w:r w:rsidR="00C34B7E" w:rsidRPr="00023E81">
        <w:rPr>
          <w:rFonts w:ascii="Times New Roman" w:hAnsi="Times New Roman" w:cs="Times New Roman"/>
          <w:sz w:val="24"/>
          <w:szCs w:val="24"/>
        </w:rPr>
        <w:t>* an</w:t>
      </w:r>
      <w:r w:rsidR="00C34B7E">
        <w:rPr>
          <w:rFonts w:ascii="Times New Roman" w:hAnsi="Times New Roman" w:cs="Times New Roman"/>
          <w:sz w:val="24"/>
          <w:szCs w:val="24"/>
        </w:rPr>
        <w:t xml:space="preserve">d </w:t>
      </w:r>
      <w:r w:rsidR="00C34B7E" w:rsidRPr="00DF1C78">
        <w:rPr>
          <w:rFonts w:ascii="Times New Roman" w:hAnsi="Times New Roman" w:cs="Times New Roman"/>
          <w:i/>
          <w:sz w:val="24"/>
          <w:szCs w:val="24"/>
        </w:rPr>
        <w:t>c</w:t>
      </w:r>
      <w:r w:rsidR="00C34B7E">
        <w:rPr>
          <w:rFonts w:ascii="Times New Roman" w:hAnsi="Times New Roman" w:cs="Times New Roman"/>
          <w:sz w:val="24"/>
          <w:szCs w:val="24"/>
        </w:rPr>
        <w:t xml:space="preserve">* are chosen to maximize the value of </w:t>
      </w:r>
      <w:r w:rsidR="00C34B7E" w:rsidRPr="00DF1C78">
        <w:rPr>
          <w:rFonts w:ascii="Times New Roman" w:hAnsi="Times New Roman" w:cs="Times New Roman"/>
          <w:i/>
          <w:sz w:val="24"/>
          <w:szCs w:val="24"/>
        </w:rPr>
        <w:t>x</w:t>
      </w:r>
      <w:r w:rsidR="00C34B7E">
        <w:rPr>
          <w:rFonts w:ascii="Times New Roman" w:hAnsi="Times New Roman" w:cs="Times New Roman"/>
          <w:sz w:val="24"/>
          <w:szCs w:val="24"/>
        </w:rPr>
        <w:t>*</w:t>
      </w:r>
      <w:r w:rsidR="00C34B7E" w:rsidRPr="00DF1C78">
        <w:rPr>
          <w:rFonts w:ascii="Times New Roman" w:hAnsi="Times New Roman" w:cs="Times New Roman"/>
          <w:i/>
          <w:sz w:val="24"/>
          <w:szCs w:val="24"/>
        </w:rPr>
        <w:t>r</w:t>
      </w:r>
      <w:r w:rsidR="00C34B7E">
        <w:rPr>
          <w:rFonts w:ascii="Times New Roman" w:hAnsi="Times New Roman" w:cs="Times New Roman"/>
          <w:sz w:val="24"/>
          <w:szCs w:val="24"/>
        </w:rPr>
        <w:t>*.</w:t>
      </w:r>
    </w:p>
    <w:p w14:paraId="1348AD4C" w14:textId="3CF70E13" w:rsidR="00023E81" w:rsidRDefault="00A04BE6" w:rsidP="00023E81">
      <w:pPr>
        <w:spacing w:line="240" w:lineRule="auto"/>
        <w:rPr>
          <w:rFonts w:ascii="Times New Roman" w:hAnsi="Times New Roman" w:cs="Times New Roman"/>
          <w:sz w:val="24"/>
          <w:szCs w:val="24"/>
        </w:rPr>
      </w:pPr>
      <w:r w:rsidRPr="00705B75">
        <w:rPr>
          <w:rFonts w:ascii="Times New Roman" w:hAnsi="Times New Roman" w:cs="Times New Roman"/>
          <w:sz w:val="24"/>
          <w:szCs w:val="24"/>
        </w:rPr>
        <w:t>Intensive redevelopment and extensive r</w:t>
      </w:r>
      <w:r w:rsidR="007F3DAE" w:rsidRPr="00705B75">
        <w:rPr>
          <w:rFonts w:ascii="Times New Roman" w:hAnsi="Times New Roman" w:cs="Times New Roman"/>
          <w:sz w:val="24"/>
          <w:szCs w:val="24"/>
        </w:rPr>
        <w:t xml:space="preserve">edevelopment </w:t>
      </w:r>
      <w:r w:rsidRPr="00705B75">
        <w:rPr>
          <w:rFonts w:ascii="Times New Roman" w:hAnsi="Times New Roman" w:cs="Times New Roman"/>
          <w:sz w:val="24"/>
          <w:szCs w:val="24"/>
        </w:rPr>
        <w:t xml:space="preserve">are </w:t>
      </w:r>
      <w:r w:rsidR="00D64DBD" w:rsidRPr="00705B75">
        <w:rPr>
          <w:rFonts w:ascii="Times New Roman" w:hAnsi="Times New Roman" w:cs="Times New Roman"/>
          <w:sz w:val="24"/>
          <w:szCs w:val="24"/>
        </w:rPr>
        <w:t xml:space="preserve">in principle possible at any location in urban space. </w:t>
      </w:r>
      <w:r w:rsidR="00705B75">
        <w:rPr>
          <w:rFonts w:ascii="Times New Roman" w:hAnsi="Times New Roman" w:cs="Times New Roman"/>
          <w:sz w:val="24"/>
          <w:szCs w:val="24"/>
        </w:rPr>
        <w:t>However, the more stringent conditions governing the economic feasibility of extensive redevelopment mean that it is almost certainly less likely to occur than intensive redevelopment</w:t>
      </w:r>
      <w:r w:rsidR="00705B75" w:rsidRPr="00705B75">
        <w:rPr>
          <w:rFonts w:ascii="Times New Roman" w:hAnsi="Times New Roman" w:cs="Times New Roman"/>
          <w:sz w:val="24"/>
          <w:szCs w:val="24"/>
        </w:rPr>
        <w:t xml:space="preserve">. </w:t>
      </w:r>
      <w:r w:rsidR="00705B75">
        <w:rPr>
          <w:rFonts w:ascii="Times New Roman" w:hAnsi="Times New Roman" w:cs="Times New Roman"/>
          <w:sz w:val="24"/>
          <w:szCs w:val="24"/>
        </w:rPr>
        <w:t xml:space="preserve">Further clarification of these issues </w:t>
      </w:r>
      <w:r w:rsidR="00D64DBD" w:rsidRPr="00023E81">
        <w:rPr>
          <w:rFonts w:ascii="Times New Roman" w:hAnsi="Times New Roman" w:cs="Times New Roman"/>
          <w:sz w:val="24"/>
          <w:szCs w:val="24"/>
        </w:rPr>
        <w:t xml:space="preserve">turns on </w:t>
      </w:r>
      <w:r w:rsidR="00023E81">
        <w:rPr>
          <w:rFonts w:ascii="Times New Roman" w:hAnsi="Times New Roman" w:cs="Times New Roman"/>
          <w:sz w:val="24"/>
          <w:szCs w:val="24"/>
        </w:rPr>
        <w:t xml:space="preserve">an analysis of the </w:t>
      </w:r>
      <w:r w:rsidR="00D64DBD" w:rsidRPr="00023E81">
        <w:rPr>
          <w:rFonts w:ascii="Times New Roman" w:hAnsi="Times New Roman" w:cs="Times New Roman"/>
          <w:sz w:val="24"/>
          <w:szCs w:val="24"/>
        </w:rPr>
        <w:t xml:space="preserve">interaction between </w:t>
      </w:r>
      <w:r w:rsidR="000824FB">
        <w:rPr>
          <w:rFonts w:ascii="Times New Roman" w:hAnsi="Times New Roman" w:cs="Times New Roman"/>
          <w:sz w:val="24"/>
          <w:szCs w:val="24"/>
        </w:rPr>
        <w:t xml:space="preserve">changes in </w:t>
      </w:r>
      <w:r w:rsidR="00D64DBD" w:rsidRPr="00023E81">
        <w:rPr>
          <w:rFonts w:ascii="Times New Roman" w:hAnsi="Times New Roman" w:cs="Times New Roman"/>
          <w:sz w:val="24"/>
          <w:szCs w:val="24"/>
        </w:rPr>
        <w:t>output, production cost and rent</w:t>
      </w:r>
      <w:r>
        <w:rPr>
          <w:rFonts w:ascii="Times New Roman" w:hAnsi="Times New Roman" w:cs="Times New Roman"/>
          <w:sz w:val="24"/>
          <w:szCs w:val="24"/>
        </w:rPr>
        <w:t xml:space="preserve"> relative to intra-urban location.</w:t>
      </w:r>
      <w:r w:rsidR="00D64DBD" w:rsidRPr="00023E81">
        <w:rPr>
          <w:rFonts w:ascii="Times New Roman" w:hAnsi="Times New Roman" w:cs="Times New Roman"/>
          <w:sz w:val="24"/>
          <w:szCs w:val="24"/>
        </w:rPr>
        <w:t xml:space="preserve"> </w:t>
      </w:r>
    </w:p>
    <w:p w14:paraId="6324364C" w14:textId="6317DF9F" w:rsidR="00235D25" w:rsidRDefault="00D64DBD" w:rsidP="00C23D27">
      <w:pPr>
        <w:spacing w:line="240" w:lineRule="auto"/>
        <w:rPr>
          <w:rFonts w:ascii="Times New Roman" w:hAnsi="Times New Roman" w:cs="Times New Roman"/>
          <w:sz w:val="24"/>
          <w:szCs w:val="24"/>
        </w:rPr>
      </w:pPr>
      <w:r w:rsidRPr="00023E81">
        <w:rPr>
          <w:rFonts w:ascii="Times New Roman" w:hAnsi="Times New Roman" w:cs="Times New Roman"/>
          <w:sz w:val="24"/>
          <w:szCs w:val="24"/>
        </w:rPr>
        <w:t xml:space="preserve">First, </w:t>
      </w:r>
      <w:r w:rsidR="00C23D27">
        <w:rPr>
          <w:rFonts w:ascii="Times New Roman" w:hAnsi="Times New Roman" w:cs="Times New Roman"/>
          <w:sz w:val="24"/>
          <w:szCs w:val="24"/>
        </w:rPr>
        <w:t>a</w:t>
      </w:r>
      <w:r w:rsidRPr="00023E81">
        <w:rPr>
          <w:rFonts w:ascii="Times New Roman" w:hAnsi="Times New Roman" w:cs="Times New Roman"/>
          <w:sz w:val="24"/>
          <w:szCs w:val="24"/>
        </w:rPr>
        <w:t xml:space="preserve">ny </w:t>
      </w:r>
      <w:r w:rsidR="00A04BE6">
        <w:rPr>
          <w:rFonts w:ascii="Times New Roman" w:hAnsi="Times New Roman" w:cs="Times New Roman"/>
          <w:sz w:val="24"/>
          <w:szCs w:val="24"/>
        </w:rPr>
        <w:t xml:space="preserve">feasible </w:t>
      </w:r>
      <w:r w:rsidRPr="00023E81">
        <w:rPr>
          <w:rFonts w:ascii="Times New Roman" w:hAnsi="Times New Roman" w:cs="Times New Roman"/>
          <w:sz w:val="24"/>
          <w:szCs w:val="24"/>
        </w:rPr>
        <w:t>increase in total output via redevelopment</w:t>
      </w:r>
      <w:r w:rsidR="00C23D27">
        <w:rPr>
          <w:rFonts w:ascii="Times New Roman" w:hAnsi="Times New Roman" w:cs="Times New Roman"/>
          <w:sz w:val="24"/>
          <w:szCs w:val="24"/>
        </w:rPr>
        <w:t xml:space="preserve"> at any given location </w:t>
      </w:r>
      <w:r w:rsidRPr="00023E81">
        <w:rPr>
          <w:rFonts w:ascii="Times New Roman" w:hAnsi="Times New Roman" w:cs="Times New Roman"/>
          <w:sz w:val="24"/>
          <w:szCs w:val="24"/>
        </w:rPr>
        <w:t>– typically by bu</w:t>
      </w:r>
      <w:r w:rsidR="00C23D27">
        <w:rPr>
          <w:rFonts w:ascii="Times New Roman" w:hAnsi="Times New Roman" w:cs="Times New Roman"/>
          <w:sz w:val="24"/>
          <w:szCs w:val="24"/>
        </w:rPr>
        <w:t>ilding further upwards -- will</w:t>
      </w:r>
      <w:r w:rsidRPr="00023E81">
        <w:rPr>
          <w:rFonts w:ascii="Times New Roman" w:hAnsi="Times New Roman" w:cs="Times New Roman"/>
          <w:sz w:val="24"/>
          <w:szCs w:val="24"/>
        </w:rPr>
        <w:t xml:space="preserve"> generate </w:t>
      </w:r>
      <w:r w:rsidR="00A04BE6">
        <w:rPr>
          <w:rFonts w:ascii="Times New Roman" w:hAnsi="Times New Roman" w:cs="Times New Roman"/>
          <w:sz w:val="24"/>
          <w:szCs w:val="24"/>
        </w:rPr>
        <w:t>an</w:t>
      </w:r>
      <w:r w:rsidR="00C23D27">
        <w:rPr>
          <w:rFonts w:ascii="Times New Roman" w:hAnsi="Times New Roman" w:cs="Times New Roman"/>
          <w:sz w:val="24"/>
          <w:szCs w:val="24"/>
        </w:rPr>
        <w:t xml:space="preserve"> increment to</w:t>
      </w:r>
      <w:r w:rsidRPr="00023E81">
        <w:rPr>
          <w:rFonts w:ascii="Times New Roman" w:hAnsi="Times New Roman" w:cs="Times New Roman"/>
          <w:sz w:val="24"/>
          <w:szCs w:val="24"/>
        </w:rPr>
        <w:t xml:space="preserve"> total rent per unit area. Provided that </w:t>
      </w:r>
      <w:r w:rsidR="006E4E73">
        <w:rPr>
          <w:rFonts w:ascii="Times New Roman" w:hAnsi="Times New Roman" w:cs="Times New Roman"/>
          <w:sz w:val="24"/>
          <w:szCs w:val="24"/>
        </w:rPr>
        <w:t xml:space="preserve">the value of </w:t>
      </w:r>
      <w:r w:rsidRPr="00DF1C78">
        <w:rPr>
          <w:rFonts w:ascii="Times New Roman" w:hAnsi="Times New Roman" w:cs="Times New Roman"/>
          <w:i/>
          <w:sz w:val="24"/>
          <w:szCs w:val="24"/>
        </w:rPr>
        <w:t>c</w:t>
      </w:r>
      <w:r w:rsidRPr="00023E81">
        <w:rPr>
          <w:rFonts w:ascii="Times New Roman" w:hAnsi="Times New Roman" w:cs="Times New Roman"/>
          <w:sz w:val="24"/>
          <w:szCs w:val="24"/>
        </w:rPr>
        <w:t xml:space="preserve">* </w:t>
      </w:r>
      <w:r w:rsidR="006E4E73">
        <w:rPr>
          <w:rFonts w:ascii="Times New Roman" w:hAnsi="Times New Roman" w:cs="Times New Roman"/>
          <w:sz w:val="24"/>
          <w:szCs w:val="24"/>
        </w:rPr>
        <w:t xml:space="preserve">(= </w:t>
      </w:r>
      <w:r w:rsidR="006E4E73" w:rsidRPr="00DF1C78">
        <w:rPr>
          <w:rFonts w:ascii="Times New Roman" w:hAnsi="Times New Roman" w:cs="Times New Roman"/>
          <w:i/>
          <w:sz w:val="24"/>
          <w:szCs w:val="24"/>
        </w:rPr>
        <w:t>c</w:t>
      </w:r>
      <w:r w:rsidR="006E4E73">
        <w:rPr>
          <w:rFonts w:ascii="Times New Roman" w:hAnsi="Times New Roman" w:cs="Times New Roman"/>
          <w:sz w:val="24"/>
          <w:szCs w:val="24"/>
        </w:rPr>
        <w:t xml:space="preserve"> +</w:t>
      </w:r>
      <w:r w:rsidR="006E4E73" w:rsidRPr="006E4E73">
        <w:rPr>
          <w:rFonts w:ascii="Times New Roman" w:hAnsi="Times New Roman" w:cs="Times New Roman"/>
          <w:sz w:val="24"/>
          <w:szCs w:val="24"/>
        </w:rPr>
        <w:t xml:space="preserve"> </w:t>
      </w:r>
      <w:proofErr w:type="spellStart"/>
      <w:r w:rsidR="006E4E73">
        <w:rPr>
          <w:rFonts w:ascii="Times New Roman" w:hAnsi="Times New Roman" w:cs="Times New Roman"/>
          <w:sz w:val="24"/>
          <w:szCs w:val="24"/>
        </w:rPr>
        <w:t>Δ</w:t>
      </w:r>
      <w:r w:rsidR="006E4E73" w:rsidRPr="00DF1C78">
        <w:rPr>
          <w:rFonts w:ascii="Times New Roman" w:hAnsi="Times New Roman" w:cs="Times New Roman"/>
          <w:i/>
          <w:sz w:val="24"/>
          <w:szCs w:val="24"/>
        </w:rPr>
        <w:t>c</w:t>
      </w:r>
      <w:proofErr w:type="spellEnd"/>
      <w:r w:rsidR="006E4E73">
        <w:rPr>
          <w:rFonts w:ascii="Times New Roman" w:hAnsi="Times New Roman" w:cs="Times New Roman"/>
          <w:sz w:val="24"/>
          <w:szCs w:val="24"/>
        </w:rPr>
        <w:t>)</w:t>
      </w:r>
      <w:r w:rsidRPr="00023E81">
        <w:rPr>
          <w:rFonts w:ascii="Times New Roman" w:hAnsi="Times New Roman" w:cs="Times New Roman"/>
          <w:sz w:val="24"/>
          <w:szCs w:val="24"/>
        </w:rPr>
        <w:t xml:space="preserve"> can be kept </w:t>
      </w:r>
      <w:r w:rsidR="00023E81">
        <w:rPr>
          <w:rFonts w:ascii="Times New Roman" w:hAnsi="Times New Roman" w:cs="Times New Roman"/>
          <w:sz w:val="24"/>
          <w:szCs w:val="24"/>
        </w:rPr>
        <w:t xml:space="preserve">within </w:t>
      </w:r>
      <w:r w:rsidR="00727BFB">
        <w:rPr>
          <w:rFonts w:ascii="Times New Roman" w:hAnsi="Times New Roman" w:cs="Times New Roman"/>
          <w:sz w:val="24"/>
          <w:szCs w:val="24"/>
        </w:rPr>
        <w:t>identifiable</w:t>
      </w:r>
      <w:r w:rsidR="00023E81">
        <w:rPr>
          <w:rFonts w:ascii="Times New Roman" w:hAnsi="Times New Roman" w:cs="Times New Roman"/>
          <w:sz w:val="24"/>
          <w:szCs w:val="24"/>
        </w:rPr>
        <w:t xml:space="preserve"> limits (</w:t>
      </w:r>
      <w:r w:rsidR="00B045FE">
        <w:rPr>
          <w:rFonts w:ascii="Times New Roman" w:hAnsi="Times New Roman" w:cs="Times New Roman"/>
          <w:sz w:val="24"/>
          <w:szCs w:val="24"/>
        </w:rPr>
        <w:t>so that the opportunity cost is positive</w:t>
      </w:r>
      <w:r w:rsidR="00023E81">
        <w:rPr>
          <w:rFonts w:ascii="Times New Roman" w:hAnsi="Times New Roman" w:cs="Times New Roman"/>
          <w:sz w:val="24"/>
          <w:szCs w:val="24"/>
        </w:rPr>
        <w:t>)</w:t>
      </w:r>
      <w:r w:rsidR="00D9400F">
        <w:rPr>
          <w:rFonts w:ascii="Times New Roman" w:hAnsi="Times New Roman" w:cs="Times New Roman"/>
          <w:sz w:val="24"/>
          <w:szCs w:val="24"/>
        </w:rPr>
        <w:t xml:space="preserve"> there will</w:t>
      </w:r>
      <w:r w:rsidR="000A5121">
        <w:rPr>
          <w:rFonts w:ascii="Times New Roman" w:hAnsi="Times New Roman" w:cs="Times New Roman"/>
          <w:sz w:val="24"/>
          <w:szCs w:val="24"/>
        </w:rPr>
        <w:t xml:space="preserve"> be an </w:t>
      </w:r>
      <w:r w:rsidR="00B045FE">
        <w:rPr>
          <w:rFonts w:ascii="Times New Roman" w:hAnsi="Times New Roman" w:cs="Times New Roman"/>
          <w:sz w:val="24"/>
          <w:szCs w:val="24"/>
        </w:rPr>
        <w:t>inducement</w:t>
      </w:r>
      <w:r w:rsidRPr="00023E81">
        <w:rPr>
          <w:rFonts w:ascii="Times New Roman" w:hAnsi="Times New Roman" w:cs="Times New Roman"/>
          <w:sz w:val="24"/>
          <w:szCs w:val="24"/>
        </w:rPr>
        <w:t xml:space="preserve"> to intensify lan</w:t>
      </w:r>
      <w:r w:rsidR="00023E81">
        <w:rPr>
          <w:rFonts w:ascii="Times New Roman" w:hAnsi="Times New Roman" w:cs="Times New Roman"/>
          <w:sz w:val="24"/>
          <w:szCs w:val="24"/>
        </w:rPr>
        <w:t>d use at the</w:t>
      </w:r>
      <w:r w:rsidR="006E4E73">
        <w:rPr>
          <w:rFonts w:ascii="Times New Roman" w:hAnsi="Times New Roman" w:cs="Times New Roman"/>
          <w:sz w:val="24"/>
          <w:szCs w:val="24"/>
        </w:rPr>
        <w:t xml:space="preserve"> same location</w:t>
      </w:r>
      <w:r w:rsidR="00023E81">
        <w:rPr>
          <w:rFonts w:ascii="Times New Roman" w:hAnsi="Times New Roman" w:cs="Times New Roman"/>
          <w:sz w:val="24"/>
          <w:szCs w:val="24"/>
        </w:rPr>
        <w:t xml:space="preserve">. </w:t>
      </w:r>
      <w:r w:rsidR="006E4E73">
        <w:rPr>
          <w:rFonts w:ascii="Times New Roman" w:hAnsi="Times New Roman" w:cs="Times New Roman"/>
          <w:sz w:val="24"/>
          <w:szCs w:val="24"/>
        </w:rPr>
        <w:t>Given that</w:t>
      </w:r>
      <w:r w:rsidR="00C23D27">
        <w:rPr>
          <w:rFonts w:ascii="Times New Roman" w:hAnsi="Times New Roman" w:cs="Times New Roman"/>
          <w:sz w:val="24"/>
          <w:szCs w:val="24"/>
        </w:rPr>
        <w:t xml:space="preserve"> </w:t>
      </w:r>
      <w:r w:rsidR="006E4E73">
        <w:rPr>
          <w:rFonts w:ascii="Times New Roman" w:hAnsi="Times New Roman" w:cs="Times New Roman"/>
          <w:sz w:val="24"/>
          <w:szCs w:val="24"/>
        </w:rPr>
        <w:t>land</w:t>
      </w:r>
      <w:r w:rsidR="00C23D27" w:rsidRPr="00023E81">
        <w:rPr>
          <w:rFonts w:ascii="Times New Roman" w:hAnsi="Times New Roman" w:cs="Times New Roman"/>
          <w:sz w:val="24"/>
          <w:szCs w:val="24"/>
        </w:rPr>
        <w:t xml:space="preserve"> </w:t>
      </w:r>
      <w:r w:rsidR="00C23D27">
        <w:rPr>
          <w:rFonts w:ascii="Times New Roman" w:hAnsi="Times New Roman" w:cs="Times New Roman"/>
          <w:sz w:val="24"/>
          <w:szCs w:val="24"/>
        </w:rPr>
        <w:t>lying towards the center</w:t>
      </w:r>
      <w:r w:rsidR="00C23D27" w:rsidRPr="00023E81">
        <w:rPr>
          <w:rFonts w:ascii="Times New Roman" w:hAnsi="Times New Roman" w:cs="Times New Roman"/>
          <w:sz w:val="24"/>
          <w:szCs w:val="24"/>
        </w:rPr>
        <w:t xml:space="preserve"> the city </w:t>
      </w:r>
      <w:r w:rsidR="00C23D27">
        <w:rPr>
          <w:rFonts w:ascii="Times New Roman" w:hAnsi="Times New Roman" w:cs="Times New Roman"/>
          <w:sz w:val="24"/>
          <w:szCs w:val="24"/>
        </w:rPr>
        <w:t>virtually always command</w:t>
      </w:r>
      <w:r w:rsidR="006E4E73">
        <w:rPr>
          <w:rFonts w:ascii="Times New Roman" w:hAnsi="Times New Roman" w:cs="Times New Roman"/>
          <w:sz w:val="24"/>
          <w:szCs w:val="24"/>
        </w:rPr>
        <w:t>s</w:t>
      </w:r>
      <w:r w:rsidR="00C23D27">
        <w:rPr>
          <w:rFonts w:ascii="Times New Roman" w:hAnsi="Times New Roman" w:cs="Times New Roman"/>
          <w:sz w:val="24"/>
          <w:szCs w:val="24"/>
        </w:rPr>
        <w:t xml:space="preserve"> high</w:t>
      </w:r>
      <w:r w:rsidR="00C23D27" w:rsidRPr="00023E81">
        <w:rPr>
          <w:rFonts w:ascii="Times New Roman" w:hAnsi="Times New Roman" w:cs="Times New Roman"/>
          <w:sz w:val="24"/>
          <w:szCs w:val="24"/>
        </w:rPr>
        <w:t xml:space="preserve"> rents </w:t>
      </w:r>
      <w:r w:rsidR="00C23D27">
        <w:rPr>
          <w:rFonts w:ascii="Times New Roman" w:hAnsi="Times New Roman" w:cs="Times New Roman"/>
          <w:sz w:val="24"/>
          <w:szCs w:val="24"/>
        </w:rPr>
        <w:t>per unit of output</w:t>
      </w:r>
      <w:r w:rsidR="001C1EC5">
        <w:rPr>
          <w:rFonts w:ascii="Times New Roman" w:hAnsi="Times New Roman" w:cs="Times New Roman"/>
          <w:sz w:val="24"/>
          <w:szCs w:val="24"/>
        </w:rPr>
        <w:t xml:space="preserve"> in advance of any specific redevelopment action</w:t>
      </w:r>
      <w:r w:rsidR="006E4E73">
        <w:rPr>
          <w:rFonts w:ascii="Times New Roman" w:hAnsi="Times New Roman" w:cs="Times New Roman"/>
          <w:sz w:val="24"/>
          <w:szCs w:val="24"/>
        </w:rPr>
        <w:t xml:space="preserve">, intensification on this land </w:t>
      </w:r>
      <w:r w:rsidR="00AE040D">
        <w:rPr>
          <w:rFonts w:ascii="Times New Roman" w:hAnsi="Times New Roman" w:cs="Times New Roman"/>
          <w:sz w:val="24"/>
          <w:szCs w:val="24"/>
        </w:rPr>
        <w:t>is thus likely</w:t>
      </w:r>
      <w:r w:rsidR="00C34B7E">
        <w:rPr>
          <w:rFonts w:ascii="Times New Roman" w:hAnsi="Times New Roman" w:cs="Times New Roman"/>
          <w:sz w:val="24"/>
          <w:szCs w:val="24"/>
        </w:rPr>
        <w:t xml:space="preserve"> to</w:t>
      </w:r>
      <w:r w:rsidR="006E4E73">
        <w:rPr>
          <w:rFonts w:ascii="Times New Roman" w:hAnsi="Times New Roman" w:cs="Times New Roman"/>
          <w:sz w:val="24"/>
          <w:szCs w:val="24"/>
        </w:rPr>
        <w:t xml:space="preserve"> be especially profitable to the developer.  </w:t>
      </w:r>
    </w:p>
    <w:p w14:paraId="52FF5E99" w14:textId="4A7C2F2A" w:rsidR="00CB4A3F" w:rsidRDefault="00D64DBD" w:rsidP="00CB4A3F">
      <w:pPr>
        <w:spacing w:line="240" w:lineRule="auto"/>
        <w:rPr>
          <w:rFonts w:ascii="Times New Roman" w:hAnsi="Times New Roman" w:cs="Times New Roman"/>
          <w:sz w:val="24"/>
          <w:szCs w:val="24"/>
        </w:rPr>
      </w:pPr>
      <w:r w:rsidRPr="00235D25">
        <w:rPr>
          <w:rFonts w:ascii="Times New Roman" w:hAnsi="Times New Roman" w:cs="Times New Roman"/>
          <w:sz w:val="24"/>
          <w:szCs w:val="24"/>
        </w:rPr>
        <w:t>Second, it is also possible</w:t>
      </w:r>
      <w:r w:rsidR="00727BFB">
        <w:rPr>
          <w:rFonts w:ascii="Times New Roman" w:hAnsi="Times New Roman" w:cs="Times New Roman"/>
          <w:sz w:val="24"/>
          <w:szCs w:val="24"/>
        </w:rPr>
        <w:t xml:space="preserve"> in theory</w:t>
      </w:r>
      <w:r w:rsidRPr="00235D25">
        <w:rPr>
          <w:rFonts w:ascii="Times New Roman" w:hAnsi="Times New Roman" w:cs="Times New Roman"/>
          <w:sz w:val="24"/>
          <w:szCs w:val="24"/>
        </w:rPr>
        <w:t xml:space="preserve"> to pursue profitable redevelopment projects by means of a strategy that lowers both output per unit area and its production cost. In this case the new level</w:t>
      </w:r>
      <w:r w:rsidR="00B003B0">
        <w:rPr>
          <w:rFonts w:ascii="Times New Roman" w:hAnsi="Times New Roman" w:cs="Times New Roman"/>
          <w:sz w:val="24"/>
          <w:szCs w:val="24"/>
        </w:rPr>
        <w:t xml:space="preserve"> of output will be </w:t>
      </w:r>
      <w:r w:rsidR="00B003B0" w:rsidRPr="00DF1C78">
        <w:rPr>
          <w:rFonts w:ascii="Times New Roman" w:hAnsi="Times New Roman" w:cs="Times New Roman"/>
          <w:i/>
          <w:sz w:val="24"/>
          <w:szCs w:val="24"/>
        </w:rPr>
        <w:t>x</w:t>
      </w:r>
      <w:r w:rsidR="00B003B0">
        <w:rPr>
          <w:rFonts w:ascii="Times New Roman" w:hAnsi="Times New Roman" w:cs="Times New Roman"/>
          <w:sz w:val="24"/>
          <w:szCs w:val="24"/>
        </w:rPr>
        <w:t xml:space="preserve">* = </w:t>
      </w:r>
      <w:r w:rsidR="00B003B0" w:rsidRPr="00DF1C78">
        <w:rPr>
          <w:rFonts w:ascii="Times New Roman" w:hAnsi="Times New Roman" w:cs="Times New Roman"/>
          <w:i/>
          <w:sz w:val="24"/>
          <w:szCs w:val="24"/>
        </w:rPr>
        <w:t>x</w:t>
      </w:r>
      <w:r w:rsidR="00B003B0">
        <w:rPr>
          <w:rFonts w:ascii="Times New Roman" w:hAnsi="Times New Roman" w:cs="Times New Roman"/>
          <w:sz w:val="24"/>
          <w:szCs w:val="24"/>
        </w:rPr>
        <w:t xml:space="preserve"> – </w:t>
      </w:r>
      <w:proofErr w:type="spellStart"/>
      <w:r w:rsidR="00B003B0">
        <w:rPr>
          <w:rFonts w:ascii="Times New Roman" w:hAnsi="Times New Roman" w:cs="Times New Roman"/>
          <w:sz w:val="24"/>
          <w:szCs w:val="24"/>
        </w:rPr>
        <w:t>Δ</w:t>
      </w:r>
      <w:r w:rsidR="00B003B0" w:rsidRPr="00DF1C78">
        <w:rPr>
          <w:rFonts w:ascii="Times New Roman" w:hAnsi="Times New Roman" w:cs="Times New Roman"/>
          <w:i/>
          <w:sz w:val="24"/>
          <w:szCs w:val="24"/>
        </w:rPr>
        <w:t>x</w:t>
      </w:r>
      <w:proofErr w:type="spellEnd"/>
      <w:r w:rsidR="00C23D27">
        <w:rPr>
          <w:rFonts w:ascii="Times New Roman" w:hAnsi="Times New Roman" w:cs="Times New Roman"/>
          <w:sz w:val="24"/>
          <w:szCs w:val="24"/>
        </w:rPr>
        <w:t xml:space="preserve">, </w:t>
      </w:r>
      <w:r w:rsidRPr="00235D25">
        <w:rPr>
          <w:rFonts w:ascii="Times New Roman" w:hAnsi="Times New Roman" w:cs="Times New Roman"/>
          <w:sz w:val="24"/>
          <w:szCs w:val="24"/>
        </w:rPr>
        <w:t xml:space="preserve">and the new unit production cost will be </w:t>
      </w:r>
      <w:r w:rsidRPr="00DF1C78">
        <w:rPr>
          <w:rFonts w:ascii="Times New Roman" w:hAnsi="Times New Roman" w:cs="Times New Roman"/>
          <w:i/>
          <w:sz w:val="24"/>
          <w:szCs w:val="24"/>
        </w:rPr>
        <w:t>c</w:t>
      </w:r>
      <w:r w:rsidRPr="00235D25">
        <w:rPr>
          <w:rFonts w:ascii="Times New Roman" w:hAnsi="Times New Roman" w:cs="Times New Roman"/>
          <w:sz w:val="24"/>
          <w:szCs w:val="24"/>
        </w:rPr>
        <w:t xml:space="preserve">* = </w:t>
      </w:r>
      <w:r w:rsidRPr="00DF1C78">
        <w:rPr>
          <w:rFonts w:ascii="Times New Roman" w:hAnsi="Times New Roman" w:cs="Times New Roman"/>
          <w:i/>
          <w:sz w:val="24"/>
          <w:szCs w:val="24"/>
        </w:rPr>
        <w:t>c</w:t>
      </w:r>
      <w:r w:rsidR="00C23D27">
        <w:rPr>
          <w:rFonts w:ascii="Times New Roman" w:hAnsi="Times New Roman" w:cs="Times New Roman"/>
          <w:sz w:val="24"/>
          <w:szCs w:val="24"/>
        </w:rPr>
        <w:t xml:space="preserve"> – </w:t>
      </w:r>
      <w:proofErr w:type="spellStart"/>
      <w:r w:rsidR="00C23D27">
        <w:rPr>
          <w:rFonts w:ascii="Times New Roman" w:hAnsi="Times New Roman" w:cs="Times New Roman"/>
          <w:sz w:val="24"/>
          <w:szCs w:val="24"/>
        </w:rPr>
        <w:t>Δ</w:t>
      </w:r>
      <w:r w:rsidR="00C23D27" w:rsidRPr="00DF1C78">
        <w:rPr>
          <w:rFonts w:ascii="Times New Roman" w:hAnsi="Times New Roman" w:cs="Times New Roman"/>
          <w:i/>
          <w:sz w:val="24"/>
          <w:szCs w:val="24"/>
        </w:rPr>
        <w:t>c</w:t>
      </w:r>
      <w:proofErr w:type="spellEnd"/>
      <w:r w:rsidR="00C23D27">
        <w:rPr>
          <w:rFonts w:ascii="Times New Roman" w:hAnsi="Times New Roman" w:cs="Times New Roman"/>
          <w:sz w:val="24"/>
          <w:szCs w:val="24"/>
        </w:rPr>
        <w:t xml:space="preserve">. </w:t>
      </w:r>
      <w:r w:rsidRPr="00235D25">
        <w:rPr>
          <w:rFonts w:ascii="Times New Roman" w:hAnsi="Times New Roman" w:cs="Times New Roman"/>
          <w:sz w:val="24"/>
          <w:szCs w:val="24"/>
        </w:rPr>
        <w:t>The rent differential or opportunity cost on redevelopment will again be given by equati</w:t>
      </w:r>
      <w:r w:rsidR="00B003B0">
        <w:rPr>
          <w:rFonts w:ascii="Times New Roman" w:hAnsi="Times New Roman" w:cs="Times New Roman"/>
          <w:sz w:val="24"/>
          <w:szCs w:val="24"/>
        </w:rPr>
        <w:t>on (</w:t>
      </w:r>
      <w:r w:rsidR="000A5121">
        <w:rPr>
          <w:rFonts w:ascii="Times New Roman" w:hAnsi="Times New Roman" w:cs="Times New Roman"/>
          <w:sz w:val="24"/>
          <w:szCs w:val="24"/>
        </w:rPr>
        <w:t>5</w:t>
      </w:r>
      <w:r w:rsidR="00B003B0">
        <w:rPr>
          <w:rFonts w:ascii="Times New Roman" w:hAnsi="Times New Roman" w:cs="Times New Roman"/>
          <w:sz w:val="24"/>
          <w:szCs w:val="24"/>
        </w:rPr>
        <w:t>)</w:t>
      </w:r>
      <w:r w:rsidR="00D9400F">
        <w:rPr>
          <w:rFonts w:ascii="Times New Roman" w:hAnsi="Times New Roman" w:cs="Times New Roman"/>
          <w:sz w:val="24"/>
          <w:szCs w:val="24"/>
        </w:rPr>
        <w:t>,</w:t>
      </w:r>
      <w:r w:rsidR="00B003B0">
        <w:rPr>
          <w:rFonts w:ascii="Times New Roman" w:hAnsi="Times New Roman" w:cs="Times New Roman"/>
          <w:sz w:val="24"/>
          <w:szCs w:val="24"/>
        </w:rPr>
        <w:t xml:space="preserve"> </w:t>
      </w:r>
      <w:r w:rsidRPr="00235D25">
        <w:rPr>
          <w:rFonts w:ascii="Times New Roman" w:hAnsi="Times New Roman" w:cs="Times New Roman"/>
          <w:sz w:val="24"/>
          <w:szCs w:val="24"/>
        </w:rPr>
        <w:t>and</w:t>
      </w:r>
      <w:r w:rsidR="00D9400F">
        <w:rPr>
          <w:rFonts w:ascii="Times New Roman" w:hAnsi="Times New Roman" w:cs="Times New Roman"/>
          <w:sz w:val="24"/>
          <w:szCs w:val="24"/>
        </w:rPr>
        <w:t>,</w:t>
      </w:r>
      <w:r w:rsidRPr="00235D25">
        <w:rPr>
          <w:rFonts w:ascii="Times New Roman" w:hAnsi="Times New Roman" w:cs="Times New Roman"/>
          <w:sz w:val="24"/>
          <w:szCs w:val="24"/>
        </w:rPr>
        <w:t xml:space="preserve"> if this is positive</w:t>
      </w:r>
      <w:r w:rsidR="00D9400F">
        <w:rPr>
          <w:rFonts w:ascii="Times New Roman" w:hAnsi="Times New Roman" w:cs="Times New Roman"/>
          <w:sz w:val="24"/>
          <w:szCs w:val="24"/>
        </w:rPr>
        <w:t>,</w:t>
      </w:r>
      <w:r w:rsidRPr="00235D25">
        <w:rPr>
          <w:rFonts w:ascii="Times New Roman" w:hAnsi="Times New Roman" w:cs="Times New Roman"/>
          <w:sz w:val="24"/>
          <w:szCs w:val="24"/>
        </w:rPr>
        <w:t xml:space="preserve"> redevelopment will be </w:t>
      </w:r>
      <w:r w:rsidR="000A5121" w:rsidRPr="000A5121">
        <w:rPr>
          <w:rFonts w:ascii="Times New Roman" w:hAnsi="Times New Roman" w:cs="Times New Roman"/>
          <w:sz w:val="24"/>
          <w:szCs w:val="24"/>
        </w:rPr>
        <w:t>cost-effective</w:t>
      </w:r>
      <w:r w:rsidRPr="00235D25">
        <w:rPr>
          <w:rFonts w:ascii="Times New Roman" w:hAnsi="Times New Roman" w:cs="Times New Roman"/>
          <w:sz w:val="24"/>
          <w:szCs w:val="24"/>
        </w:rPr>
        <w:t xml:space="preserve">. </w:t>
      </w:r>
      <w:proofErr w:type="gramStart"/>
      <w:r w:rsidR="006E4E73">
        <w:rPr>
          <w:rFonts w:ascii="Times New Roman" w:hAnsi="Times New Roman" w:cs="Times New Roman"/>
          <w:sz w:val="24"/>
          <w:szCs w:val="24"/>
        </w:rPr>
        <w:t xml:space="preserve">In view of the </w:t>
      </w:r>
      <w:r w:rsidR="006E4E73">
        <w:rPr>
          <w:rFonts w:ascii="Times New Roman" w:hAnsi="Times New Roman" w:cs="Times New Roman"/>
          <w:sz w:val="24"/>
          <w:szCs w:val="24"/>
        </w:rPr>
        <w:lastRenderedPageBreak/>
        <w:t>fact that</w:t>
      </w:r>
      <w:proofErr w:type="gramEnd"/>
      <w:r w:rsidR="006E4E73">
        <w:rPr>
          <w:rFonts w:ascii="Times New Roman" w:hAnsi="Times New Roman" w:cs="Times New Roman"/>
          <w:sz w:val="24"/>
          <w:szCs w:val="24"/>
        </w:rPr>
        <w:t xml:space="preserve"> extensive land-use redevelopment entails </w:t>
      </w:r>
      <w:r w:rsidR="006E4E73" w:rsidRPr="006E4E73">
        <w:rPr>
          <w:rFonts w:ascii="Times New Roman" w:hAnsi="Times New Roman" w:cs="Times New Roman"/>
          <w:i/>
          <w:sz w:val="24"/>
          <w:szCs w:val="24"/>
        </w:rPr>
        <w:t>joint</w:t>
      </w:r>
      <w:r w:rsidR="006E4E73">
        <w:rPr>
          <w:rFonts w:ascii="Times New Roman" w:hAnsi="Times New Roman" w:cs="Times New Roman"/>
          <w:sz w:val="24"/>
          <w:szCs w:val="24"/>
        </w:rPr>
        <w:t xml:space="preserve"> reductions in output and unit cost</w:t>
      </w:r>
      <w:r w:rsidR="00F81155">
        <w:rPr>
          <w:rFonts w:ascii="Times New Roman" w:hAnsi="Times New Roman" w:cs="Times New Roman"/>
          <w:sz w:val="24"/>
          <w:szCs w:val="24"/>
        </w:rPr>
        <w:t>,</w:t>
      </w:r>
      <w:r w:rsidR="006E4E73">
        <w:rPr>
          <w:rFonts w:ascii="Times New Roman" w:hAnsi="Times New Roman" w:cs="Times New Roman"/>
          <w:sz w:val="24"/>
          <w:szCs w:val="24"/>
        </w:rPr>
        <w:t xml:space="preserve"> </w:t>
      </w:r>
      <w:r w:rsidR="00727BFB">
        <w:rPr>
          <w:rFonts w:ascii="Times New Roman" w:hAnsi="Times New Roman" w:cs="Times New Roman"/>
          <w:sz w:val="24"/>
          <w:szCs w:val="24"/>
        </w:rPr>
        <w:t xml:space="preserve">this is evidently apt to be a rather special case. </w:t>
      </w:r>
    </w:p>
    <w:p w14:paraId="427F553A" w14:textId="2D754826" w:rsidR="004752CD" w:rsidRDefault="00D64DBD" w:rsidP="00CB4A3F">
      <w:pPr>
        <w:spacing w:line="240" w:lineRule="auto"/>
        <w:rPr>
          <w:rFonts w:ascii="Times New Roman" w:hAnsi="Times New Roman" w:cs="Times New Roman"/>
          <w:sz w:val="24"/>
          <w:szCs w:val="24"/>
        </w:rPr>
      </w:pPr>
      <w:r w:rsidRPr="00CB4A3F">
        <w:rPr>
          <w:rFonts w:ascii="Times New Roman" w:hAnsi="Times New Roman" w:cs="Times New Roman"/>
          <w:sz w:val="24"/>
          <w:szCs w:val="24"/>
        </w:rPr>
        <w:t xml:space="preserve">Once redevelopment of any parcel is complete, </w:t>
      </w:r>
      <w:r w:rsidR="004752CD">
        <w:rPr>
          <w:rFonts w:ascii="Times New Roman" w:hAnsi="Times New Roman" w:cs="Times New Roman"/>
          <w:sz w:val="24"/>
          <w:szCs w:val="24"/>
        </w:rPr>
        <w:t xml:space="preserve">the market value </w:t>
      </w:r>
      <w:r w:rsidR="00435B1A">
        <w:rPr>
          <w:rFonts w:ascii="Times New Roman" w:hAnsi="Times New Roman" w:cs="Times New Roman"/>
          <w:sz w:val="24"/>
          <w:szCs w:val="24"/>
        </w:rPr>
        <w:t xml:space="preserve">of the land </w:t>
      </w:r>
      <w:r w:rsidR="004752CD">
        <w:rPr>
          <w:rFonts w:ascii="Times New Roman" w:hAnsi="Times New Roman" w:cs="Times New Roman"/>
          <w:sz w:val="24"/>
          <w:szCs w:val="24"/>
        </w:rPr>
        <w:t>(</w:t>
      </w:r>
      <w:r w:rsidR="00435B1A">
        <w:rPr>
          <w:rFonts w:ascii="Times New Roman" w:hAnsi="Times New Roman" w:cs="Times New Roman"/>
          <w:sz w:val="24"/>
          <w:szCs w:val="24"/>
        </w:rPr>
        <w:t xml:space="preserve">i.e. the present value of all future land rents) </w:t>
      </w:r>
      <w:r w:rsidR="004752CD">
        <w:rPr>
          <w:rFonts w:ascii="Times New Roman" w:hAnsi="Times New Roman" w:cs="Times New Roman"/>
          <w:sz w:val="24"/>
          <w:szCs w:val="24"/>
        </w:rPr>
        <w:t xml:space="preserve">will be </w:t>
      </w:r>
    </w:p>
    <w:p w14:paraId="4528B31D" w14:textId="7D5328F3" w:rsidR="004752CD" w:rsidRDefault="004752CD" w:rsidP="00CB4A3F">
      <w:pPr>
        <w:spacing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Pr="00DF1C78">
        <w:rPr>
          <w:rFonts w:ascii="Times New Roman" w:hAnsi="Times New Roman" w:cs="Times New Roman"/>
          <w:i/>
          <w:sz w:val="24"/>
          <w:szCs w:val="24"/>
        </w:rPr>
        <w:t>R</w:t>
      </w:r>
      <w:r>
        <w:rPr>
          <w:rFonts w:ascii="Times New Roman" w:hAnsi="Times New Roman" w:cs="Times New Roman"/>
          <w:sz w:val="24"/>
          <w:szCs w:val="24"/>
        </w:rPr>
        <w:t xml:space="preserve">* = </w:t>
      </w:r>
      <w:r w:rsidRPr="00DF1C78">
        <w:rPr>
          <w:rFonts w:ascii="Times New Roman" w:hAnsi="Times New Roman" w:cs="Times New Roman"/>
          <w:i/>
          <w:sz w:val="24"/>
          <w:szCs w:val="24"/>
        </w:rPr>
        <w:t>R</w:t>
      </w:r>
      <w:r>
        <w:rPr>
          <w:rFonts w:ascii="Times New Roman" w:hAnsi="Times New Roman" w:cs="Times New Roman"/>
          <w:sz w:val="24"/>
          <w:szCs w:val="24"/>
        </w:rPr>
        <w:t xml:space="preserve"> + [(</w:t>
      </w:r>
      <w:r w:rsidRPr="00DF1C78">
        <w:rPr>
          <w:rFonts w:ascii="Times New Roman" w:hAnsi="Times New Roman" w:cs="Times New Roman"/>
          <w:i/>
          <w:sz w:val="24"/>
          <w:szCs w:val="24"/>
        </w:rPr>
        <w:t>x</w:t>
      </w:r>
      <w:r>
        <w:rPr>
          <w:rFonts w:ascii="Times New Roman" w:hAnsi="Times New Roman" w:cs="Times New Roman"/>
          <w:sz w:val="24"/>
          <w:szCs w:val="24"/>
        </w:rPr>
        <w:t xml:space="preserve"> + </w:t>
      </w:r>
      <w:proofErr w:type="spellStart"/>
      <w:r w:rsidRPr="00E25095">
        <w:rPr>
          <w:rFonts w:ascii="Times New Roman" w:hAnsi="Times New Roman" w:cs="Times New Roman"/>
          <w:sz w:val="24"/>
          <w:szCs w:val="24"/>
        </w:rPr>
        <w:t>Δ</w:t>
      </w:r>
      <w:proofErr w:type="gramStart"/>
      <w:r w:rsidRPr="00DF1C78">
        <w:rPr>
          <w:rFonts w:ascii="Times New Roman" w:hAnsi="Times New Roman" w:cs="Times New Roman"/>
          <w:i/>
          <w:sz w:val="24"/>
          <w:szCs w:val="24"/>
        </w:rPr>
        <w:t>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Δ</w:t>
      </w:r>
      <w:proofErr w:type="gramEnd"/>
      <w:r w:rsidRPr="00DF1C78">
        <w:rPr>
          <w:rFonts w:ascii="Times New Roman" w:hAnsi="Times New Roman" w:cs="Times New Roman"/>
          <w:i/>
          <w:sz w:val="24"/>
          <w:szCs w:val="24"/>
        </w:rPr>
        <w:t>r</w:t>
      </w:r>
      <w:proofErr w:type="spellEnd"/>
      <w:r>
        <w:rPr>
          <w:rFonts w:ascii="Times New Roman" w:hAnsi="Times New Roman" w:cs="Times New Roman"/>
          <w:sz w:val="24"/>
          <w:szCs w:val="24"/>
        </w:rPr>
        <w:t xml:space="preserve"> +</w:t>
      </w:r>
      <w:r w:rsidRPr="00087638">
        <w:rPr>
          <w:rFonts w:ascii="Times New Roman" w:hAnsi="Times New Roman" w:cs="Times New Roman"/>
          <w:sz w:val="24"/>
          <w:szCs w:val="24"/>
        </w:rPr>
        <w:t xml:space="preserve"> </w:t>
      </w:r>
      <w:proofErr w:type="spellStart"/>
      <w:r w:rsidRPr="00DF1C78">
        <w:rPr>
          <w:rFonts w:ascii="Times New Roman" w:hAnsi="Times New Roman" w:cs="Times New Roman"/>
          <w:i/>
          <w:sz w:val="24"/>
          <w:szCs w:val="24"/>
        </w:rPr>
        <w:t>r</w:t>
      </w:r>
      <w:r w:rsidRPr="00E25095">
        <w:rPr>
          <w:rFonts w:ascii="Times New Roman" w:hAnsi="Times New Roman" w:cs="Times New Roman"/>
          <w:sz w:val="24"/>
          <w:szCs w:val="24"/>
        </w:rPr>
        <w:t>Δ</w:t>
      </w:r>
      <w:r w:rsidRPr="00DF1C78">
        <w:rPr>
          <w:rFonts w:ascii="Times New Roman" w:hAnsi="Times New Roman" w:cs="Times New Roman"/>
          <w:i/>
          <w:sz w:val="24"/>
          <w:szCs w:val="24"/>
        </w:rPr>
        <w:t>x</w:t>
      </w:r>
      <w:proofErr w:type="spellEnd"/>
      <w:r>
        <w:rPr>
          <w:rFonts w:ascii="Times New Roman" w:hAnsi="Times New Roman" w:cs="Times New Roman"/>
          <w:sz w:val="24"/>
          <w:szCs w:val="24"/>
        </w:rPr>
        <w:t>]/</w:t>
      </w:r>
      <w:proofErr w:type="spellStart"/>
      <w:r w:rsidRPr="00DF1C78">
        <w:rPr>
          <w:rFonts w:ascii="Times New Roman" w:hAnsi="Times New Roman" w:cs="Times New Roman"/>
          <w:i/>
          <w:sz w:val="24"/>
          <w:szCs w:val="24"/>
        </w:rPr>
        <w:t>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DF1C78">
        <w:rPr>
          <w:rFonts w:ascii="Times New Roman" w:hAnsi="Times New Roman" w:cs="Times New Roman"/>
          <w:i/>
          <w:sz w:val="24"/>
          <w:szCs w:val="24"/>
        </w:rPr>
        <w:t>R</w:t>
      </w:r>
      <w:r>
        <w:rPr>
          <w:rFonts w:ascii="Times New Roman" w:hAnsi="Times New Roman" w:cs="Times New Roman"/>
          <w:sz w:val="24"/>
          <w:szCs w:val="24"/>
        </w:rPr>
        <w:t xml:space="preserve"> + </w:t>
      </w:r>
      <w:proofErr w:type="spellStart"/>
      <w:r>
        <w:rPr>
          <w:rFonts w:ascii="Times New Roman" w:hAnsi="Times New Roman" w:cs="Times New Roman"/>
          <w:sz w:val="24"/>
          <w:szCs w:val="24"/>
        </w:rPr>
        <w:t>Δρ</w:t>
      </w:r>
      <w:proofErr w:type="spellEnd"/>
      <w:r>
        <w:rPr>
          <w:rFonts w:ascii="Times New Roman" w:hAnsi="Times New Roman" w:cs="Times New Roman"/>
          <w:sz w:val="24"/>
          <w:szCs w:val="24"/>
        </w:rPr>
        <w:t>/</w:t>
      </w:r>
      <w:proofErr w:type="spellStart"/>
      <w:r w:rsidRPr="00DF1C78">
        <w:rPr>
          <w:rFonts w:ascii="Times New Roman" w:hAnsi="Times New Roman" w:cs="Times New Roman"/>
          <w:i/>
          <w:sz w:val="24"/>
          <w:szCs w:val="24"/>
        </w:rPr>
        <w:t>i</w:t>
      </w:r>
      <w:proofErr w:type="spellEnd"/>
      <w:r w:rsidRPr="00CB4A3F">
        <w:rPr>
          <w:rFonts w:ascii="Times New Roman" w:hAnsi="Times New Roman" w:cs="Times New Roman"/>
          <w:sz w:val="24"/>
          <w:szCs w:val="24"/>
        </w:rPr>
        <w:t xml:space="preserve"> = </w:t>
      </w:r>
      <w:r w:rsidRPr="00DF1C78">
        <w:rPr>
          <w:rFonts w:ascii="Times New Roman" w:hAnsi="Times New Roman" w:cs="Times New Roman"/>
          <w:i/>
          <w:sz w:val="24"/>
          <w:szCs w:val="24"/>
        </w:rPr>
        <w:t>R</w:t>
      </w:r>
      <w:r>
        <w:rPr>
          <w:rFonts w:ascii="Times New Roman" w:hAnsi="Times New Roman" w:cs="Times New Roman"/>
          <w:sz w:val="24"/>
          <w:szCs w:val="24"/>
        </w:rPr>
        <w:t xml:space="preserve"> + </w:t>
      </w:r>
      <w:r w:rsidRPr="00CB4A3F">
        <w:rPr>
          <w:rFonts w:ascii="Times New Roman" w:hAnsi="Times New Roman" w:cs="Times New Roman"/>
          <w:sz w:val="24"/>
          <w:szCs w:val="24"/>
        </w:rPr>
        <w:t>Δ</w:t>
      </w:r>
      <w:r w:rsidRPr="00DF1C78">
        <w:rPr>
          <w:rFonts w:ascii="Times New Roman" w:hAnsi="Times New Roman" w:cs="Times New Roman"/>
          <w:i/>
          <w:sz w:val="24"/>
          <w:szCs w:val="24"/>
        </w:rPr>
        <w:t>R</w:t>
      </w:r>
      <w:r>
        <w:rPr>
          <w:rFonts w:ascii="Times New Roman" w:hAnsi="Times New Roman" w:cs="Times New Roman"/>
          <w:sz w:val="24"/>
          <w:szCs w:val="24"/>
        </w:rPr>
        <w:t>.                                         (7)</w:t>
      </w:r>
    </w:p>
    <w:p w14:paraId="3DB610C7" w14:textId="1FC15AB7" w:rsidR="00CB4A3F" w:rsidRDefault="00435B1A" w:rsidP="00CB4A3F">
      <w:pPr>
        <w:spacing w:line="240" w:lineRule="auto"/>
        <w:rPr>
          <w:rFonts w:ascii="Times New Roman" w:hAnsi="Times New Roman" w:cs="Times New Roman"/>
          <w:sz w:val="24"/>
          <w:szCs w:val="24"/>
        </w:rPr>
      </w:pPr>
      <w:r>
        <w:rPr>
          <w:rFonts w:ascii="Times New Roman" w:hAnsi="Times New Roman" w:cs="Times New Roman"/>
          <w:sz w:val="24"/>
          <w:szCs w:val="24"/>
        </w:rPr>
        <w:t>The</w:t>
      </w:r>
      <w:r w:rsidR="004752CD">
        <w:rPr>
          <w:rFonts w:ascii="Times New Roman" w:hAnsi="Times New Roman" w:cs="Times New Roman"/>
          <w:sz w:val="24"/>
          <w:szCs w:val="24"/>
        </w:rPr>
        <w:t xml:space="preserve"> full market value of the parcel (land plus improvements), </w:t>
      </w:r>
      <w:r>
        <w:rPr>
          <w:rFonts w:ascii="Times New Roman" w:hAnsi="Times New Roman" w:cs="Times New Roman"/>
          <w:sz w:val="24"/>
          <w:szCs w:val="24"/>
        </w:rPr>
        <w:t>or</w:t>
      </w:r>
      <w:r w:rsidR="004752CD">
        <w:rPr>
          <w:rFonts w:ascii="Times New Roman" w:hAnsi="Times New Roman" w:cs="Times New Roman"/>
          <w:sz w:val="24"/>
          <w:szCs w:val="24"/>
        </w:rPr>
        <w:t xml:space="preserve"> its price to the next purchaser</w:t>
      </w:r>
      <w:r>
        <w:rPr>
          <w:rFonts w:ascii="Times New Roman" w:hAnsi="Times New Roman" w:cs="Times New Roman"/>
          <w:sz w:val="24"/>
          <w:szCs w:val="24"/>
        </w:rPr>
        <w:t>,</w:t>
      </w:r>
      <w:r w:rsidR="004752CD" w:rsidRPr="00CB4A3F">
        <w:rPr>
          <w:rFonts w:ascii="Times New Roman" w:hAnsi="Times New Roman" w:cs="Times New Roman"/>
          <w:sz w:val="24"/>
          <w:szCs w:val="24"/>
        </w:rPr>
        <w:t xml:space="preserve"> </w:t>
      </w:r>
      <w:r w:rsidR="004752CD">
        <w:rPr>
          <w:rFonts w:ascii="Times New Roman" w:hAnsi="Times New Roman" w:cs="Times New Roman"/>
          <w:sz w:val="24"/>
          <w:szCs w:val="24"/>
        </w:rPr>
        <w:t>is</w:t>
      </w:r>
      <w:r w:rsidR="004752CD" w:rsidRPr="00CB4A3F">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4752CD">
        <w:rPr>
          <w:rFonts w:ascii="Times New Roman" w:hAnsi="Times New Roman" w:cs="Times New Roman"/>
          <w:sz w:val="24"/>
          <w:szCs w:val="24"/>
        </w:rPr>
        <w:t>determined by</w:t>
      </w:r>
      <w:r w:rsidR="004752CD" w:rsidRPr="00CB4A3F">
        <w:rPr>
          <w:rFonts w:ascii="Times New Roman" w:hAnsi="Times New Roman" w:cs="Times New Roman"/>
          <w:sz w:val="24"/>
          <w:szCs w:val="24"/>
        </w:rPr>
        <w:t xml:space="preserve"> the </w:t>
      </w:r>
      <w:r w:rsidR="004752CD">
        <w:rPr>
          <w:rFonts w:ascii="Times New Roman" w:hAnsi="Times New Roman" w:cs="Times New Roman"/>
          <w:sz w:val="24"/>
          <w:szCs w:val="24"/>
        </w:rPr>
        <w:t>original</w:t>
      </w:r>
      <w:r w:rsidR="004752CD" w:rsidRPr="00CB4A3F">
        <w:rPr>
          <w:rFonts w:ascii="Times New Roman" w:hAnsi="Times New Roman" w:cs="Times New Roman"/>
          <w:sz w:val="24"/>
          <w:szCs w:val="24"/>
        </w:rPr>
        <w:t xml:space="preserve"> capital invested by the developer </w:t>
      </w:r>
      <w:r>
        <w:rPr>
          <w:rFonts w:ascii="Times New Roman" w:hAnsi="Times New Roman" w:cs="Times New Roman"/>
          <w:sz w:val="24"/>
          <w:szCs w:val="24"/>
        </w:rPr>
        <w:t xml:space="preserve">plus </w:t>
      </w:r>
      <w:r w:rsidR="004752CD" w:rsidRPr="00CB4A3F">
        <w:rPr>
          <w:rFonts w:ascii="Times New Roman" w:hAnsi="Times New Roman" w:cs="Times New Roman"/>
          <w:sz w:val="24"/>
          <w:szCs w:val="24"/>
        </w:rPr>
        <w:t>the current value of all future increment</w:t>
      </w:r>
      <w:r w:rsidR="004752CD">
        <w:rPr>
          <w:rFonts w:ascii="Times New Roman" w:hAnsi="Times New Roman" w:cs="Times New Roman"/>
          <w:sz w:val="24"/>
          <w:szCs w:val="24"/>
        </w:rPr>
        <w:t>s</w:t>
      </w:r>
      <w:r w:rsidR="004752CD" w:rsidRPr="00CB4A3F">
        <w:rPr>
          <w:rFonts w:ascii="Times New Roman" w:hAnsi="Times New Roman" w:cs="Times New Roman"/>
          <w:sz w:val="24"/>
          <w:szCs w:val="24"/>
        </w:rPr>
        <w:t xml:space="preserve"> to annual rent yielded by redevelopment, </w:t>
      </w:r>
      <w:r>
        <w:rPr>
          <w:rFonts w:ascii="Times New Roman" w:hAnsi="Times New Roman" w:cs="Times New Roman"/>
          <w:sz w:val="24"/>
          <w:szCs w:val="24"/>
        </w:rPr>
        <w:t>namely,</w:t>
      </w:r>
      <w:r w:rsidR="00CB4A3F">
        <w:rPr>
          <w:rFonts w:ascii="Times New Roman" w:hAnsi="Times New Roman" w:cs="Times New Roman"/>
          <w:sz w:val="24"/>
          <w:szCs w:val="24"/>
        </w:rPr>
        <w:t xml:space="preserve"> </w:t>
      </w:r>
    </w:p>
    <w:p w14:paraId="2EE12597" w14:textId="75E16898" w:rsidR="00CB4A3F" w:rsidRDefault="00CB4A3F" w:rsidP="00CB4A3F">
      <w:pPr>
        <w:spacing w:line="240" w:lineRule="auto"/>
        <w:ind w:firstLine="720"/>
        <w:rPr>
          <w:rFonts w:ascii="Times New Roman" w:hAnsi="Times New Roman" w:cs="Times New Roman"/>
          <w:sz w:val="24"/>
          <w:szCs w:val="24"/>
        </w:rPr>
      </w:pPr>
      <w:r w:rsidRPr="00DF1C78">
        <w:rPr>
          <w:rFonts w:ascii="Times New Roman" w:hAnsi="Times New Roman" w:cs="Times New Roman"/>
          <w:i/>
          <w:sz w:val="24"/>
          <w:szCs w:val="24"/>
        </w:rPr>
        <w:t>K</w:t>
      </w:r>
      <w:r w:rsidR="00D64DBD" w:rsidRPr="00CB4A3F">
        <w:rPr>
          <w:rFonts w:ascii="Times New Roman" w:hAnsi="Times New Roman" w:cs="Times New Roman"/>
          <w:sz w:val="24"/>
          <w:szCs w:val="24"/>
        </w:rPr>
        <w:t xml:space="preserve">* </w:t>
      </w:r>
      <w:r w:rsidR="00D35343">
        <w:rPr>
          <w:rFonts w:ascii="Times New Roman" w:hAnsi="Times New Roman" w:cs="Times New Roman"/>
          <w:sz w:val="24"/>
          <w:szCs w:val="24"/>
        </w:rPr>
        <w:t>=</w:t>
      </w:r>
      <w:r w:rsidR="00435B1A" w:rsidRPr="00435B1A">
        <w:rPr>
          <w:rFonts w:ascii="Times New Roman" w:hAnsi="Times New Roman" w:cs="Times New Roman"/>
          <w:i/>
          <w:sz w:val="24"/>
          <w:szCs w:val="24"/>
        </w:rPr>
        <w:t xml:space="preserve"> </w:t>
      </w:r>
      <w:r w:rsidR="00435B1A" w:rsidRPr="00DF1C78">
        <w:rPr>
          <w:rFonts w:ascii="Times New Roman" w:hAnsi="Times New Roman" w:cs="Times New Roman"/>
          <w:i/>
          <w:sz w:val="24"/>
          <w:szCs w:val="24"/>
        </w:rPr>
        <w:t>K</w:t>
      </w:r>
      <w:r w:rsidR="00435B1A" w:rsidRPr="00CB4A3F">
        <w:rPr>
          <w:rFonts w:ascii="Times New Roman" w:hAnsi="Times New Roman" w:cs="Times New Roman"/>
          <w:sz w:val="24"/>
          <w:szCs w:val="24"/>
        </w:rPr>
        <w:t xml:space="preserve"> + Δ</w:t>
      </w:r>
      <w:r w:rsidR="00435B1A" w:rsidRPr="00DF1C78">
        <w:rPr>
          <w:rFonts w:ascii="Times New Roman" w:hAnsi="Times New Roman" w:cs="Times New Roman"/>
          <w:i/>
          <w:sz w:val="24"/>
          <w:szCs w:val="24"/>
        </w:rPr>
        <w:t>R</w:t>
      </w:r>
      <w:r w:rsidR="00435B1A">
        <w:rPr>
          <w:rFonts w:ascii="Times New Roman" w:hAnsi="Times New Roman" w:cs="Times New Roman"/>
          <w:i/>
          <w:sz w:val="24"/>
          <w:szCs w:val="24"/>
        </w:rPr>
        <w:t xml:space="preserve"> </w:t>
      </w:r>
      <w:r w:rsidR="00435B1A">
        <w:rPr>
          <w:rFonts w:ascii="Times New Roman" w:hAnsi="Times New Roman" w:cs="Times New Roman"/>
          <w:sz w:val="24"/>
          <w:szCs w:val="24"/>
        </w:rPr>
        <w:t>=</w:t>
      </w:r>
      <w:r w:rsidR="00D35343">
        <w:rPr>
          <w:rFonts w:ascii="Times New Roman" w:hAnsi="Times New Roman" w:cs="Times New Roman"/>
          <w:sz w:val="24"/>
          <w:szCs w:val="24"/>
        </w:rPr>
        <w:t xml:space="preserve"> </w:t>
      </w:r>
      <w:r w:rsidR="00D35343" w:rsidRPr="00DF1C78">
        <w:rPr>
          <w:rFonts w:ascii="Times New Roman" w:hAnsi="Times New Roman" w:cs="Times New Roman"/>
          <w:i/>
          <w:sz w:val="24"/>
          <w:szCs w:val="24"/>
        </w:rPr>
        <w:t>R</w:t>
      </w:r>
      <w:r w:rsidR="00D35343">
        <w:rPr>
          <w:rFonts w:ascii="Times New Roman" w:hAnsi="Times New Roman" w:cs="Times New Roman"/>
          <w:sz w:val="24"/>
          <w:szCs w:val="24"/>
        </w:rPr>
        <w:t xml:space="preserve">* + </w:t>
      </w:r>
      <w:r w:rsidR="00D35343" w:rsidRPr="00DF1C78">
        <w:rPr>
          <w:rFonts w:ascii="Times New Roman" w:hAnsi="Times New Roman" w:cs="Times New Roman"/>
          <w:i/>
          <w:sz w:val="24"/>
          <w:szCs w:val="24"/>
        </w:rPr>
        <w:t>V</w:t>
      </w:r>
      <w:r w:rsidR="00D35343">
        <w:rPr>
          <w:rFonts w:ascii="Times New Roman" w:hAnsi="Times New Roman" w:cs="Times New Roman"/>
          <w:sz w:val="24"/>
          <w:szCs w:val="24"/>
        </w:rPr>
        <w:t xml:space="preserve"> + </w:t>
      </w:r>
      <w:r w:rsidR="00D35343" w:rsidRPr="00DF1C78">
        <w:rPr>
          <w:rFonts w:ascii="Times New Roman" w:hAnsi="Times New Roman" w:cs="Times New Roman"/>
          <w:i/>
          <w:sz w:val="24"/>
          <w:szCs w:val="24"/>
        </w:rPr>
        <w:t>Y</w:t>
      </w:r>
      <w:r w:rsidR="00435B1A">
        <w:rPr>
          <w:rFonts w:ascii="Times New Roman" w:hAnsi="Times New Roman" w:cs="Times New Roman"/>
          <w:sz w:val="24"/>
          <w:szCs w:val="24"/>
        </w:rPr>
        <w:t xml:space="preserve">.                                                                                  </w:t>
      </w:r>
      <w:r>
        <w:rPr>
          <w:rFonts w:ascii="Times New Roman" w:hAnsi="Times New Roman" w:cs="Times New Roman"/>
          <w:sz w:val="24"/>
          <w:szCs w:val="24"/>
        </w:rPr>
        <w:t>(</w:t>
      </w:r>
      <w:r w:rsidR="004752CD">
        <w:rPr>
          <w:rFonts w:ascii="Times New Roman" w:hAnsi="Times New Roman" w:cs="Times New Roman"/>
          <w:sz w:val="24"/>
          <w:szCs w:val="24"/>
        </w:rPr>
        <w:t>8</w:t>
      </w:r>
      <w:r>
        <w:rPr>
          <w:rFonts w:ascii="Times New Roman" w:hAnsi="Times New Roman" w:cs="Times New Roman"/>
          <w:sz w:val="24"/>
          <w:szCs w:val="24"/>
        </w:rPr>
        <w:t xml:space="preserve">) </w:t>
      </w:r>
    </w:p>
    <w:p w14:paraId="53EA0A14" w14:textId="3EDC9A23" w:rsidR="006B43B3" w:rsidRDefault="00A57A3F" w:rsidP="006B43B3">
      <w:pPr>
        <w:spacing w:line="240" w:lineRule="auto"/>
        <w:rPr>
          <w:rFonts w:ascii="Times New Roman" w:hAnsi="Times New Roman" w:cs="Times New Roman"/>
          <w:sz w:val="24"/>
          <w:szCs w:val="24"/>
        </w:rPr>
      </w:pPr>
      <w:r>
        <w:rPr>
          <w:rFonts w:ascii="Times New Roman" w:hAnsi="Times New Roman" w:cs="Times New Roman"/>
          <w:sz w:val="24"/>
          <w:szCs w:val="24"/>
        </w:rPr>
        <w:t>The quantity</w:t>
      </w:r>
      <w:r w:rsidRPr="00DF1C78">
        <w:rPr>
          <w:rFonts w:ascii="Times New Roman" w:hAnsi="Times New Roman" w:cs="Times New Roman"/>
          <w:i/>
          <w:sz w:val="24"/>
          <w:szCs w:val="24"/>
        </w:rPr>
        <w:t xml:space="preserve"> </w:t>
      </w:r>
      <w:r w:rsidR="006B43B3" w:rsidRPr="00DF1C78">
        <w:rPr>
          <w:rFonts w:ascii="Times New Roman" w:hAnsi="Times New Roman" w:cs="Times New Roman"/>
          <w:i/>
          <w:sz w:val="24"/>
          <w:szCs w:val="24"/>
        </w:rPr>
        <w:t>R</w:t>
      </w:r>
      <w:r w:rsidR="006B43B3">
        <w:rPr>
          <w:rFonts w:ascii="Times New Roman" w:hAnsi="Times New Roman" w:cs="Times New Roman"/>
          <w:sz w:val="24"/>
          <w:szCs w:val="24"/>
        </w:rPr>
        <w:t xml:space="preserve">* </w:t>
      </w:r>
      <w:r w:rsidR="00D64DBD" w:rsidRPr="00D35343">
        <w:rPr>
          <w:rFonts w:ascii="Times New Roman" w:hAnsi="Times New Roman" w:cs="Times New Roman"/>
          <w:sz w:val="24"/>
          <w:szCs w:val="24"/>
        </w:rPr>
        <w:t xml:space="preserve">will be appropriated by the developer in the sale price of the </w:t>
      </w:r>
      <w:r>
        <w:rPr>
          <w:rFonts w:ascii="Times New Roman" w:hAnsi="Times New Roman" w:cs="Times New Roman"/>
          <w:sz w:val="24"/>
          <w:szCs w:val="24"/>
        </w:rPr>
        <w:t xml:space="preserve">improved </w:t>
      </w:r>
      <w:r w:rsidR="00D64DBD" w:rsidRPr="00D35343">
        <w:rPr>
          <w:rFonts w:ascii="Times New Roman" w:hAnsi="Times New Roman" w:cs="Times New Roman"/>
          <w:sz w:val="24"/>
          <w:szCs w:val="24"/>
        </w:rPr>
        <w:t>parcel because its constituent elements (</w:t>
      </w:r>
      <w:r w:rsidR="00D64DBD" w:rsidRPr="00DF1C78">
        <w:rPr>
          <w:rFonts w:ascii="Times New Roman" w:hAnsi="Times New Roman" w:cs="Times New Roman"/>
          <w:i/>
          <w:sz w:val="24"/>
          <w:szCs w:val="24"/>
        </w:rPr>
        <w:t>R</w:t>
      </w:r>
      <w:r w:rsidR="00D64DBD" w:rsidRPr="00D35343">
        <w:rPr>
          <w:rFonts w:ascii="Times New Roman" w:hAnsi="Times New Roman" w:cs="Times New Roman"/>
          <w:sz w:val="24"/>
          <w:szCs w:val="24"/>
        </w:rPr>
        <w:t xml:space="preserve"> and Δ</w:t>
      </w:r>
      <w:r w:rsidR="00D64DBD" w:rsidRPr="00DF1C78">
        <w:rPr>
          <w:rFonts w:ascii="Times New Roman" w:hAnsi="Times New Roman" w:cs="Times New Roman"/>
          <w:i/>
          <w:sz w:val="24"/>
          <w:szCs w:val="24"/>
        </w:rPr>
        <w:t>R</w:t>
      </w:r>
      <w:r w:rsidR="00D64DBD" w:rsidRPr="00D35343">
        <w:rPr>
          <w:rFonts w:ascii="Times New Roman" w:hAnsi="Times New Roman" w:cs="Times New Roman"/>
          <w:sz w:val="24"/>
          <w:szCs w:val="24"/>
        </w:rPr>
        <w:t>) are attributable to the land and the building, both of which are under the developer’s control</w:t>
      </w:r>
      <w:r w:rsidR="001E6DAB">
        <w:rPr>
          <w:rFonts w:ascii="Times New Roman" w:hAnsi="Times New Roman" w:cs="Times New Roman"/>
          <w:sz w:val="24"/>
          <w:szCs w:val="24"/>
        </w:rPr>
        <w:t xml:space="preserve"> before resale takes place</w:t>
      </w:r>
      <w:r w:rsidR="00D64DBD" w:rsidRPr="00D35343">
        <w:rPr>
          <w:rFonts w:ascii="Times New Roman" w:hAnsi="Times New Roman" w:cs="Times New Roman"/>
          <w:sz w:val="24"/>
          <w:szCs w:val="24"/>
        </w:rPr>
        <w:t xml:space="preserve">. </w:t>
      </w:r>
    </w:p>
    <w:p w14:paraId="7535E19E" w14:textId="3D3FBB2D" w:rsidR="00D64DBD" w:rsidRPr="006B43B3" w:rsidRDefault="00D64DBD" w:rsidP="006B43B3">
      <w:pPr>
        <w:spacing w:line="240" w:lineRule="auto"/>
        <w:rPr>
          <w:rFonts w:ascii="Times New Roman" w:hAnsi="Times New Roman" w:cs="Times New Roman"/>
          <w:sz w:val="24"/>
          <w:szCs w:val="24"/>
        </w:rPr>
      </w:pPr>
      <w:r w:rsidRPr="006B43B3">
        <w:rPr>
          <w:rFonts w:ascii="Times New Roman" w:hAnsi="Times New Roman" w:cs="Times New Roman"/>
          <w:sz w:val="24"/>
          <w:szCs w:val="24"/>
        </w:rPr>
        <w:t xml:space="preserve">It is an easy matter now to generalize the analysis by allowing for </w:t>
      </w:r>
      <w:r w:rsidR="006B43B3">
        <w:rPr>
          <w:rFonts w:ascii="Times New Roman" w:hAnsi="Times New Roman" w:cs="Times New Roman"/>
          <w:sz w:val="24"/>
          <w:szCs w:val="24"/>
        </w:rPr>
        <w:t xml:space="preserve">land-use change to occur not only with respect to density but also to type of output. </w:t>
      </w:r>
      <w:r w:rsidRPr="006B43B3">
        <w:rPr>
          <w:rFonts w:ascii="Times New Roman" w:hAnsi="Times New Roman" w:cs="Times New Roman"/>
          <w:sz w:val="24"/>
          <w:szCs w:val="24"/>
        </w:rPr>
        <w:t xml:space="preserve">Variations in market prices due to changing volumes of output as redevelopment diffuses through the urban land nexus can </w:t>
      </w:r>
      <w:r w:rsidR="003A0932">
        <w:rPr>
          <w:rFonts w:ascii="Times New Roman" w:hAnsi="Times New Roman" w:cs="Times New Roman"/>
          <w:sz w:val="24"/>
          <w:szCs w:val="24"/>
        </w:rPr>
        <w:t>at this stage</w:t>
      </w:r>
      <w:r w:rsidRPr="006B43B3">
        <w:rPr>
          <w:rFonts w:ascii="Times New Roman" w:hAnsi="Times New Roman" w:cs="Times New Roman"/>
          <w:sz w:val="24"/>
          <w:szCs w:val="24"/>
        </w:rPr>
        <w:t xml:space="preserve"> also be </w:t>
      </w:r>
      <w:proofErr w:type="gramStart"/>
      <w:r w:rsidRPr="006B43B3">
        <w:rPr>
          <w:rFonts w:ascii="Times New Roman" w:hAnsi="Times New Roman" w:cs="Times New Roman"/>
          <w:sz w:val="24"/>
          <w:szCs w:val="24"/>
        </w:rPr>
        <w:t>entered into</w:t>
      </w:r>
      <w:proofErr w:type="gramEnd"/>
      <w:r w:rsidRPr="006B43B3">
        <w:rPr>
          <w:rFonts w:ascii="Times New Roman" w:hAnsi="Times New Roman" w:cs="Times New Roman"/>
          <w:sz w:val="24"/>
          <w:szCs w:val="24"/>
        </w:rPr>
        <w:t xml:space="preserve"> the analysis (cf. Scott, 1976). </w:t>
      </w:r>
      <w:r w:rsidR="00760BC7">
        <w:rPr>
          <w:rFonts w:ascii="Times New Roman" w:hAnsi="Times New Roman" w:cs="Times New Roman"/>
          <w:sz w:val="24"/>
          <w:szCs w:val="24"/>
        </w:rPr>
        <w:t xml:space="preserve">As indicated in the main part of the paper, dynamic extensions of the model </w:t>
      </w:r>
      <w:r w:rsidR="003A0932">
        <w:rPr>
          <w:rFonts w:ascii="Times New Roman" w:hAnsi="Times New Roman" w:cs="Times New Roman"/>
          <w:sz w:val="24"/>
          <w:szCs w:val="24"/>
        </w:rPr>
        <w:t>are possible.</w:t>
      </w:r>
      <w:r w:rsidR="00760BC7">
        <w:rPr>
          <w:rFonts w:ascii="Times New Roman" w:hAnsi="Times New Roman" w:cs="Times New Roman"/>
          <w:sz w:val="24"/>
          <w:szCs w:val="24"/>
        </w:rPr>
        <w:t xml:space="preserve"> </w:t>
      </w:r>
    </w:p>
    <w:p w14:paraId="2F1D4EE1" w14:textId="77777777" w:rsidR="00D64DBD" w:rsidRDefault="00D64DBD" w:rsidP="00D64DBD">
      <w:pPr>
        <w:spacing w:line="240" w:lineRule="auto"/>
        <w:rPr>
          <w:rFonts w:ascii="Times New Roman" w:hAnsi="Times New Roman" w:cs="Times New Roman"/>
          <w:sz w:val="24"/>
          <w:szCs w:val="24"/>
        </w:rPr>
      </w:pPr>
    </w:p>
    <w:p w14:paraId="1267D78C" w14:textId="77777777" w:rsidR="00D64DBD" w:rsidRDefault="00D64DBD" w:rsidP="00D64DBD">
      <w:pPr>
        <w:spacing w:line="240" w:lineRule="auto"/>
        <w:rPr>
          <w:rFonts w:ascii="Times New Roman" w:hAnsi="Times New Roman" w:cs="Times New Roman"/>
          <w:sz w:val="24"/>
          <w:szCs w:val="24"/>
        </w:rPr>
      </w:pPr>
    </w:p>
    <w:p w14:paraId="34C4C61D" w14:textId="77777777" w:rsidR="00D64DBD" w:rsidRDefault="00D64DBD" w:rsidP="00D64DBD">
      <w:pPr>
        <w:spacing w:line="240" w:lineRule="auto"/>
        <w:rPr>
          <w:rFonts w:ascii="Times New Roman" w:hAnsi="Times New Roman" w:cs="Times New Roman"/>
          <w:sz w:val="24"/>
          <w:szCs w:val="24"/>
        </w:rPr>
      </w:pPr>
    </w:p>
    <w:p w14:paraId="20B1554D" w14:textId="45FD16F3" w:rsidR="00D64DBD" w:rsidRDefault="00CB4A3F" w:rsidP="00CB4A3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E222EB5" w14:textId="77777777"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F4712F" wp14:editId="20A6FA15">
            <wp:extent cx="357187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1875" cy="2505075"/>
                    </a:xfrm>
                    <a:prstGeom prst="rect">
                      <a:avLst/>
                    </a:prstGeom>
                    <a:noFill/>
                    <a:ln>
                      <a:noFill/>
                    </a:ln>
                  </pic:spPr>
                </pic:pic>
              </a:graphicData>
            </a:graphic>
          </wp:inline>
        </w:drawing>
      </w:r>
    </w:p>
    <w:p w14:paraId="1066B764" w14:textId="456B2CF9"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Figure</w:t>
      </w:r>
      <w:r w:rsidR="002E22EE">
        <w:rPr>
          <w:rFonts w:ascii="Times New Roman" w:hAnsi="Times New Roman" w:cs="Times New Roman"/>
          <w:color w:val="222222"/>
          <w:sz w:val="24"/>
          <w:szCs w:val="24"/>
          <w:shd w:val="clear" w:color="auto" w:fill="FFFFFF"/>
        </w:rPr>
        <w:t xml:space="preserve"> 1.</w:t>
      </w:r>
      <w:r>
        <w:rPr>
          <w:rFonts w:ascii="Times New Roman" w:hAnsi="Times New Roman" w:cs="Times New Roman"/>
          <w:color w:val="222222"/>
          <w:sz w:val="24"/>
          <w:szCs w:val="24"/>
          <w:shd w:val="clear" w:color="auto" w:fill="FFFFFF"/>
        </w:rPr>
        <w:t xml:space="preserve"> Total mortgage debt (omitting farm mortgages) and mortgage debt on one-to-four family residences in the United States; both series are expressed as a percentage of US GDP. Sources: Federal Reserve Board and Bureau of the Census.</w:t>
      </w:r>
    </w:p>
    <w:p w14:paraId="6578F06E" w14:textId="5EA72310" w:rsidR="00D64DBD" w:rsidRDefault="00D64DBD" w:rsidP="00D64DBD">
      <w:pPr>
        <w:spacing w:line="240" w:lineRule="auto"/>
        <w:rPr>
          <w:rFonts w:ascii="Times New Roman" w:hAnsi="Times New Roman" w:cs="Times New Roman"/>
          <w:sz w:val="24"/>
          <w:szCs w:val="24"/>
        </w:rPr>
      </w:pPr>
    </w:p>
    <w:p w14:paraId="4CF8F407" w14:textId="77777777" w:rsidR="00CB4A3F" w:rsidRDefault="00CB4A3F" w:rsidP="00D64DBD">
      <w:pPr>
        <w:spacing w:line="240" w:lineRule="auto"/>
        <w:rPr>
          <w:rFonts w:ascii="Times New Roman" w:hAnsi="Times New Roman" w:cs="Times New Roman"/>
          <w:sz w:val="24"/>
          <w:szCs w:val="24"/>
        </w:rPr>
      </w:pPr>
    </w:p>
    <w:p w14:paraId="6BAC98C1" w14:textId="77777777" w:rsidR="00D64DBD" w:rsidRDefault="00D64DBD" w:rsidP="00D64DBD">
      <w:pPr>
        <w:spacing w:line="240" w:lineRule="auto"/>
        <w:rPr>
          <w:rFonts w:ascii="Times New Roman" w:hAnsi="Times New Roman" w:cs="Times New Roman"/>
          <w:sz w:val="24"/>
          <w:szCs w:val="24"/>
        </w:rPr>
      </w:pPr>
      <w:r>
        <w:rPr>
          <w:rFonts w:ascii="Arial" w:hAnsi="Arial" w:cs="Arial"/>
          <w:noProof/>
          <w:color w:val="222222"/>
          <w:sz w:val="24"/>
          <w:szCs w:val="24"/>
          <w:shd w:val="clear" w:color="auto" w:fill="FFFFFF"/>
        </w:rPr>
        <w:drawing>
          <wp:inline distT="0" distB="0" distL="0" distR="0" wp14:anchorId="40D4C195" wp14:editId="3D1355AF">
            <wp:extent cx="558165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576D1A6D" w14:textId="0989ECC5" w:rsidR="00D64DBD" w:rsidRDefault="00D64DBD" w:rsidP="00D64DBD">
      <w:pPr>
        <w:pStyle w:val="ListParagraph"/>
        <w:spacing w:line="240" w:lineRule="auto"/>
        <w:ind w:left="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Figure</w:t>
      </w:r>
      <w:r w:rsidR="002E22EE">
        <w:rPr>
          <w:rFonts w:ascii="Times New Roman" w:hAnsi="Times New Roman" w:cs="Times New Roman"/>
          <w:color w:val="222222"/>
          <w:sz w:val="24"/>
          <w:szCs w:val="24"/>
          <w:shd w:val="clear" w:color="auto" w:fill="FFFFFF"/>
        </w:rPr>
        <w:t xml:space="preserve"> 2.</w:t>
      </w:r>
      <w:r w:rsidR="00C03F1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Three generations of land-use intensification and architectural form.  From left to right: (1) Form follows function: </w:t>
      </w:r>
      <w:r>
        <w:rPr>
          <w:rFonts w:ascii="Times New Roman" w:hAnsi="Times New Roman" w:cs="Times New Roman"/>
          <w:sz w:val="24"/>
          <w:szCs w:val="24"/>
        </w:rPr>
        <w:t xml:space="preserve">Marshall Field Wholesale Store, Chicago, Henry Hobson Richardson, (1887). (2) Less is more: </w:t>
      </w:r>
      <w:r>
        <w:rPr>
          <w:rFonts w:ascii="Times New Roman" w:hAnsi="Times New Roman" w:cs="Times New Roman"/>
          <w:color w:val="222222"/>
          <w:sz w:val="24"/>
          <w:szCs w:val="24"/>
          <w:shd w:val="clear" w:color="auto" w:fill="FFFFFF"/>
        </w:rPr>
        <w:t xml:space="preserve">Seagram Building, New York, </w:t>
      </w:r>
      <w:proofErr w:type="spellStart"/>
      <w:r>
        <w:rPr>
          <w:rFonts w:ascii="Times New Roman" w:hAnsi="Times New Roman" w:cs="Times New Roman"/>
          <w:color w:val="222222"/>
          <w:sz w:val="24"/>
          <w:szCs w:val="24"/>
          <w:shd w:val="clear" w:color="auto" w:fill="FFFFFF"/>
        </w:rPr>
        <w:t>Mies</w:t>
      </w:r>
      <w:proofErr w:type="spellEnd"/>
      <w:r>
        <w:rPr>
          <w:rFonts w:ascii="Times New Roman" w:hAnsi="Times New Roman" w:cs="Times New Roman"/>
          <w:color w:val="222222"/>
          <w:sz w:val="24"/>
          <w:szCs w:val="24"/>
          <w:shd w:val="clear" w:color="auto" w:fill="FFFFFF"/>
        </w:rPr>
        <w:t xml:space="preserve"> van der </w:t>
      </w:r>
      <w:proofErr w:type="spellStart"/>
      <w:r>
        <w:rPr>
          <w:rFonts w:ascii="Times New Roman" w:hAnsi="Times New Roman" w:cs="Times New Roman"/>
          <w:color w:val="222222"/>
          <w:sz w:val="24"/>
          <w:szCs w:val="24"/>
          <w:shd w:val="clear" w:color="auto" w:fill="FFFFFF"/>
        </w:rPr>
        <w:t>Rohe</w:t>
      </w:r>
      <w:proofErr w:type="spellEnd"/>
      <w:r>
        <w:rPr>
          <w:rFonts w:ascii="Times New Roman" w:hAnsi="Times New Roman" w:cs="Times New Roman"/>
          <w:color w:val="222222"/>
          <w:sz w:val="24"/>
          <w:szCs w:val="24"/>
          <w:shd w:val="clear" w:color="auto" w:fill="FFFFFF"/>
        </w:rPr>
        <w:t xml:space="preserve">, (1958). (3) </w:t>
      </w:r>
      <w:r w:rsidR="00D42502">
        <w:rPr>
          <w:rFonts w:ascii="Times New Roman" w:hAnsi="Times New Roman" w:cs="Times New Roman"/>
          <w:color w:val="222222"/>
          <w:sz w:val="24"/>
          <w:szCs w:val="24"/>
          <w:shd w:val="clear" w:color="auto" w:fill="FFFFFF"/>
        </w:rPr>
        <w:t>Global i</w:t>
      </w:r>
      <w:r w:rsidR="002E326C">
        <w:rPr>
          <w:rFonts w:ascii="Times New Roman" w:hAnsi="Times New Roman" w:cs="Times New Roman"/>
          <w:color w:val="222222"/>
          <w:sz w:val="24"/>
          <w:szCs w:val="24"/>
          <w:shd w:val="clear" w:color="auto" w:fill="FFFFFF"/>
        </w:rPr>
        <w:t>con</w:t>
      </w:r>
      <w:r w:rsidR="00D42502">
        <w:rPr>
          <w:rFonts w:ascii="Times New Roman" w:hAnsi="Times New Roman" w:cs="Times New Roman"/>
          <w:color w:val="222222"/>
          <w:sz w:val="24"/>
          <w:szCs w:val="24"/>
          <w:shd w:val="clear" w:color="auto" w:fill="FFFFFF"/>
        </w:rPr>
        <w:t>s of the</w:t>
      </w:r>
      <w:r w:rsidR="002E326C">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wenty-first century: Swiss Re Building, London, Norman Fo</w:t>
      </w:r>
      <w:r w:rsidR="00C2335B">
        <w:rPr>
          <w:rFonts w:ascii="Times New Roman" w:hAnsi="Times New Roman" w:cs="Times New Roman"/>
          <w:color w:val="222222"/>
          <w:sz w:val="24"/>
          <w:szCs w:val="24"/>
          <w:shd w:val="clear" w:color="auto" w:fill="FFFFFF"/>
        </w:rPr>
        <w:t>ster and Partners, (2003). I</w:t>
      </w:r>
      <w:r>
        <w:rPr>
          <w:rFonts w:ascii="Times New Roman" w:hAnsi="Times New Roman" w:cs="Times New Roman"/>
          <w:color w:val="222222"/>
          <w:sz w:val="24"/>
          <w:szCs w:val="24"/>
          <w:shd w:val="clear" w:color="auto" w:fill="FFFFFF"/>
        </w:rPr>
        <w:t xml:space="preserve">llustrations by courtesy of the Creative Commons. </w:t>
      </w:r>
    </w:p>
    <w:p w14:paraId="0F9B9A3F" w14:textId="4FA67820" w:rsidR="00D64DBD" w:rsidRDefault="00D64DBD" w:rsidP="00D64DBD">
      <w:pPr>
        <w:spacing w:line="240" w:lineRule="auto"/>
        <w:rPr>
          <w:rFonts w:ascii="Times New Roman" w:hAnsi="Times New Roman" w:cs="Times New Roman"/>
          <w:sz w:val="24"/>
          <w:szCs w:val="24"/>
        </w:rPr>
      </w:pPr>
    </w:p>
    <w:p w14:paraId="660667B6" w14:textId="4DF07AF3" w:rsidR="00D64DBD" w:rsidRDefault="008561AF" w:rsidP="00D64DBD">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A9A5C7" wp14:editId="27E95F4B">
            <wp:extent cx="3616393" cy="33828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nk2redevelopment_graph.jpg"/>
                    <pic:cNvPicPr/>
                  </pic:nvPicPr>
                  <pic:blipFill>
                    <a:blip r:embed="rId23">
                      <a:extLst>
                        <a:ext uri="{28A0092B-C50C-407E-A947-70E740481C1C}">
                          <a14:useLocalDpi xmlns:a14="http://schemas.microsoft.com/office/drawing/2010/main" val="0"/>
                        </a:ext>
                      </a:extLst>
                    </a:blip>
                    <a:stretch>
                      <a:fillRect/>
                    </a:stretch>
                  </pic:blipFill>
                  <pic:spPr>
                    <a:xfrm>
                      <a:off x="0" y="0"/>
                      <a:ext cx="3616622" cy="3383043"/>
                    </a:xfrm>
                    <a:prstGeom prst="rect">
                      <a:avLst/>
                    </a:prstGeom>
                  </pic:spPr>
                </pic:pic>
              </a:graphicData>
            </a:graphic>
          </wp:inline>
        </w:drawing>
      </w:r>
    </w:p>
    <w:p w14:paraId="1EC592AD" w14:textId="77777777" w:rsidR="00D64DBD" w:rsidRDefault="00D64DBD" w:rsidP="00D64DBD">
      <w:pPr>
        <w:spacing w:line="240" w:lineRule="auto"/>
        <w:rPr>
          <w:rFonts w:ascii="Times New Roman" w:hAnsi="Times New Roman" w:cs="Times New Roman"/>
          <w:sz w:val="24"/>
          <w:szCs w:val="24"/>
        </w:rPr>
      </w:pPr>
    </w:p>
    <w:p w14:paraId="1C98BD5C" w14:textId="5757C0F3" w:rsidR="00D64DBD" w:rsidRDefault="00D64DBD" w:rsidP="00D64DBD">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w:t>
      </w:r>
      <w:r w:rsidR="00A858D8">
        <w:rPr>
          <w:rFonts w:ascii="Times New Roman" w:hAnsi="Times New Roman" w:cs="Times New Roman"/>
          <w:sz w:val="24"/>
          <w:szCs w:val="24"/>
        </w:rPr>
        <w:t xml:space="preserve">3. </w:t>
      </w:r>
      <w:r w:rsidR="00A40251">
        <w:rPr>
          <w:rFonts w:ascii="Times New Roman" w:hAnsi="Times New Roman" w:cs="Times New Roman"/>
          <w:sz w:val="24"/>
          <w:szCs w:val="24"/>
        </w:rPr>
        <w:t xml:space="preserve">Opportunity costs on land redevelopment as a function </w:t>
      </w:r>
      <w:proofErr w:type="spellStart"/>
      <w:r w:rsidR="00A40251">
        <w:rPr>
          <w:rFonts w:ascii="Times New Roman" w:hAnsi="Times New Roman" w:cs="Times New Roman"/>
          <w:sz w:val="24"/>
          <w:szCs w:val="24"/>
        </w:rPr>
        <w:t>Δx</w:t>
      </w:r>
      <w:proofErr w:type="spellEnd"/>
      <w:r w:rsidR="00A40251">
        <w:rPr>
          <w:rFonts w:ascii="Times New Roman" w:hAnsi="Times New Roman" w:cs="Times New Roman"/>
          <w:sz w:val="24"/>
          <w:szCs w:val="24"/>
        </w:rPr>
        <w:t xml:space="preserve"> and </w:t>
      </w:r>
      <w:proofErr w:type="spellStart"/>
      <w:r w:rsidR="00A40251">
        <w:rPr>
          <w:rFonts w:ascii="Times New Roman" w:hAnsi="Times New Roman" w:cs="Times New Roman"/>
          <w:sz w:val="24"/>
          <w:szCs w:val="24"/>
        </w:rPr>
        <w:t>Δc</w:t>
      </w:r>
      <w:proofErr w:type="spellEnd"/>
      <w:r w:rsidR="00A40251">
        <w:rPr>
          <w:rFonts w:ascii="Times New Roman" w:hAnsi="Times New Roman" w:cs="Times New Roman"/>
          <w:sz w:val="24"/>
          <w:szCs w:val="24"/>
        </w:rPr>
        <w:t xml:space="preserve">. The horizontal axis of the figure is defined by </w:t>
      </w:r>
      <w:proofErr w:type="spellStart"/>
      <w:r w:rsidR="00A40251">
        <w:rPr>
          <w:rFonts w:ascii="Times New Roman" w:hAnsi="Times New Roman" w:cs="Times New Roman"/>
          <w:sz w:val="24"/>
          <w:szCs w:val="24"/>
        </w:rPr>
        <w:t>Δx</w:t>
      </w:r>
      <w:proofErr w:type="spellEnd"/>
      <w:r w:rsidR="00A40251">
        <w:rPr>
          <w:rFonts w:ascii="Times New Roman" w:hAnsi="Times New Roman" w:cs="Times New Roman"/>
          <w:sz w:val="24"/>
          <w:szCs w:val="24"/>
        </w:rPr>
        <w:t xml:space="preserve"> and the vertical axis by </w:t>
      </w:r>
      <w:proofErr w:type="spellStart"/>
      <w:r w:rsidR="00A40251">
        <w:rPr>
          <w:rFonts w:ascii="Times New Roman" w:hAnsi="Times New Roman" w:cs="Times New Roman"/>
          <w:sz w:val="24"/>
          <w:szCs w:val="24"/>
        </w:rPr>
        <w:t>Δc</w:t>
      </w:r>
      <w:proofErr w:type="spellEnd"/>
      <w:r w:rsidR="00A40251">
        <w:rPr>
          <w:rFonts w:ascii="Times New Roman" w:hAnsi="Times New Roman" w:cs="Times New Roman"/>
          <w:sz w:val="24"/>
          <w:szCs w:val="24"/>
        </w:rPr>
        <w:t>. The isolines Δρ</w:t>
      </w:r>
      <w:r w:rsidR="00A40251">
        <w:rPr>
          <w:rFonts w:ascii="Times New Roman" w:hAnsi="Times New Roman" w:cs="Times New Roman"/>
          <w:sz w:val="24"/>
          <w:szCs w:val="24"/>
          <w:vertAlign w:val="subscript"/>
        </w:rPr>
        <w:t>1</w:t>
      </w:r>
      <w:r w:rsidR="00A40251">
        <w:rPr>
          <w:rFonts w:ascii="Times New Roman" w:hAnsi="Times New Roman" w:cs="Times New Roman"/>
          <w:sz w:val="24"/>
          <w:szCs w:val="24"/>
        </w:rPr>
        <w:t>, Δρ</w:t>
      </w:r>
      <w:r w:rsidR="00A40251">
        <w:rPr>
          <w:rFonts w:ascii="Times New Roman" w:hAnsi="Times New Roman" w:cs="Times New Roman"/>
          <w:sz w:val="24"/>
          <w:szCs w:val="24"/>
          <w:vertAlign w:val="subscript"/>
        </w:rPr>
        <w:t>2</w:t>
      </w:r>
      <w:r w:rsidR="00A40251">
        <w:rPr>
          <w:rFonts w:ascii="Times New Roman" w:hAnsi="Times New Roman" w:cs="Times New Roman"/>
          <w:sz w:val="24"/>
          <w:szCs w:val="24"/>
        </w:rPr>
        <w:t xml:space="preserve"> and Δρ</w:t>
      </w:r>
      <w:r w:rsidR="00A40251">
        <w:rPr>
          <w:rFonts w:ascii="Times New Roman" w:hAnsi="Times New Roman" w:cs="Times New Roman"/>
          <w:sz w:val="24"/>
          <w:szCs w:val="24"/>
          <w:vertAlign w:val="subscript"/>
        </w:rPr>
        <w:t xml:space="preserve">3 </w:t>
      </w:r>
      <w:r w:rsidR="00A40251">
        <w:rPr>
          <w:rFonts w:ascii="Times New Roman" w:hAnsi="Times New Roman" w:cs="Times New Roman"/>
          <w:sz w:val="24"/>
          <w:szCs w:val="24"/>
        </w:rPr>
        <w:t>represent different levels of opportunity cost. Note that Δρ</w:t>
      </w:r>
      <w:r w:rsidR="00A40251">
        <w:rPr>
          <w:rFonts w:ascii="Times New Roman" w:hAnsi="Times New Roman" w:cs="Times New Roman"/>
          <w:sz w:val="24"/>
          <w:szCs w:val="24"/>
          <w:vertAlign w:val="subscript"/>
        </w:rPr>
        <w:t>1</w:t>
      </w:r>
      <w:r w:rsidR="00A40251">
        <w:rPr>
          <w:rFonts w:ascii="Times New Roman" w:hAnsi="Times New Roman" w:cs="Times New Roman"/>
          <w:sz w:val="24"/>
          <w:szCs w:val="24"/>
        </w:rPr>
        <w:t xml:space="preserve"> &lt; Δρ</w:t>
      </w:r>
      <w:r w:rsidR="00A40251">
        <w:rPr>
          <w:rFonts w:ascii="Times New Roman" w:hAnsi="Times New Roman" w:cs="Times New Roman"/>
          <w:sz w:val="24"/>
          <w:szCs w:val="24"/>
          <w:vertAlign w:val="subscript"/>
        </w:rPr>
        <w:t>2</w:t>
      </w:r>
      <w:r w:rsidR="00A40251">
        <w:rPr>
          <w:rFonts w:ascii="Times New Roman" w:hAnsi="Times New Roman" w:cs="Times New Roman"/>
          <w:sz w:val="24"/>
          <w:szCs w:val="24"/>
        </w:rPr>
        <w:t xml:space="preserve"> &lt; Δρ</w:t>
      </w:r>
      <w:r w:rsidR="00A40251">
        <w:rPr>
          <w:rFonts w:ascii="Times New Roman" w:hAnsi="Times New Roman" w:cs="Times New Roman"/>
          <w:sz w:val="24"/>
          <w:szCs w:val="24"/>
          <w:vertAlign w:val="subscript"/>
        </w:rPr>
        <w:t>3</w:t>
      </w:r>
      <w:r w:rsidR="00A40251">
        <w:rPr>
          <w:rFonts w:ascii="Times New Roman" w:hAnsi="Times New Roman" w:cs="Times New Roman"/>
          <w:sz w:val="24"/>
          <w:szCs w:val="24"/>
        </w:rPr>
        <w:t xml:space="preserve">. </w:t>
      </w:r>
      <w:r w:rsidR="002C617B">
        <w:rPr>
          <w:rFonts w:ascii="Times New Roman" w:hAnsi="Times New Roman" w:cs="Times New Roman"/>
          <w:sz w:val="24"/>
          <w:szCs w:val="24"/>
        </w:rPr>
        <w:t>Only points that lie below the isoline</w:t>
      </w:r>
      <w:r w:rsidR="002C617B" w:rsidRPr="002C617B">
        <w:rPr>
          <w:rFonts w:ascii="Times New Roman" w:hAnsi="Times New Roman" w:cs="Times New Roman"/>
          <w:sz w:val="24"/>
          <w:szCs w:val="24"/>
        </w:rPr>
        <w:t xml:space="preserve"> </w:t>
      </w:r>
      <w:r w:rsidR="002C617B">
        <w:rPr>
          <w:rFonts w:ascii="Times New Roman" w:hAnsi="Times New Roman" w:cs="Times New Roman"/>
          <w:sz w:val="24"/>
          <w:szCs w:val="24"/>
        </w:rPr>
        <w:t>Δρ</w:t>
      </w:r>
      <w:r w:rsidR="002C617B">
        <w:rPr>
          <w:rFonts w:ascii="Times New Roman" w:hAnsi="Times New Roman" w:cs="Times New Roman"/>
          <w:sz w:val="24"/>
          <w:szCs w:val="24"/>
          <w:vertAlign w:val="subscript"/>
        </w:rPr>
        <w:t>2</w:t>
      </w:r>
      <w:r w:rsidR="002C617B">
        <w:rPr>
          <w:rFonts w:ascii="Times New Roman" w:hAnsi="Times New Roman" w:cs="Times New Roman"/>
          <w:sz w:val="24"/>
          <w:szCs w:val="24"/>
        </w:rPr>
        <w:t xml:space="preserve"> yield positive opportunity costs; points lying above</w:t>
      </w:r>
      <w:r w:rsidR="002C617B" w:rsidRPr="002C617B">
        <w:rPr>
          <w:rFonts w:ascii="Times New Roman" w:hAnsi="Times New Roman" w:cs="Times New Roman"/>
          <w:sz w:val="24"/>
          <w:szCs w:val="24"/>
        </w:rPr>
        <w:t xml:space="preserve"> </w:t>
      </w:r>
      <w:r w:rsidR="002C617B">
        <w:rPr>
          <w:rFonts w:ascii="Times New Roman" w:hAnsi="Times New Roman" w:cs="Times New Roman"/>
          <w:sz w:val="24"/>
          <w:szCs w:val="24"/>
        </w:rPr>
        <w:t>Δρ</w:t>
      </w:r>
      <w:r w:rsidR="002C617B">
        <w:rPr>
          <w:rFonts w:ascii="Times New Roman" w:hAnsi="Times New Roman" w:cs="Times New Roman"/>
          <w:sz w:val="24"/>
          <w:szCs w:val="24"/>
          <w:vertAlign w:val="subscript"/>
        </w:rPr>
        <w:t>2</w:t>
      </w:r>
      <w:r w:rsidR="002C617B">
        <w:rPr>
          <w:rFonts w:ascii="Times New Roman" w:hAnsi="Times New Roman" w:cs="Times New Roman"/>
          <w:sz w:val="24"/>
          <w:szCs w:val="24"/>
        </w:rPr>
        <w:t xml:space="preserve"> yield negative opportunity costs.</w:t>
      </w:r>
    </w:p>
    <w:p w14:paraId="2AA522FA" w14:textId="77777777" w:rsidR="00D64DBD" w:rsidRDefault="00D64DBD" w:rsidP="00D64DBD">
      <w:pPr>
        <w:pStyle w:val="ListParagraph"/>
        <w:spacing w:line="240" w:lineRule="auto"/>
        <w:ind w:left="1080"/>
        <w:rPr>
          <w:rFonts w:ascii="Arial" w:hAnsi="Arial" w:cs="Arial"/>
          <w:color w:val="222222"/>
          <w:sz w:val="21"/>
          <w:szCs w:val="21"/>
          <w:shd w:val="clear" w:color="auto" w:fill="FFFFFF"/>
        </w:rPr>
      </w:pPr>
    </w:p>
    <w:p w14:paraId="1C3B9F46" w14:textId="77777777" w:rsidR="00D64DBD" w:rsidRDefault="00D64DBD" w:rsidP="00D64DBD">
      <w:pPr>
        <w:pStyle w:val="ListParagraph"/>
        <w:spacing w:line="240" w:lineRule="auto"/>
        <w:ind w:left="1080"/>
        <w:rPr>
          <w:rFonts w:ascii="Arial" w:hAnsi="Arial" w:cs="Arial"/>
          <w:color w:val="222222"/>
          <w:sz w:val="21"/>
          <w:szCs w:val="21"/>
          <w:shd w:val="clear" w:color="auto" w:fill="FFFFFF"/>
        </w:rPr>
      </w:pPr>
    </w:p>
    <w:p w14:paraId="3659FABA" w14:textId="77777777" w:rsidR="00995F89" w:rsidRDefault="00995F89"/>
    <w:sectPr w:rsidR="00995F89" w:rsidSect="0073777B">
      <w:footerReference w:type="default" r:id="rId24"/>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93F2" w14:textId="77777777" w:rsidR="00566D03" w:rsidRDefault="00566D03" w:rsidP="005044E6">
      <w:pPr>
        <w:spacing w:after="0" w:line="240" w:lineRule="auto"/>
      </w:pPr>
      <w:r>
        <w:separator/>
      </w:r>
    </w:p>
  </w:endnote>
  <w:endnote w:type="continuationSeparator" w:id="0">
    <w:p w14:paraId="4EE177CA" w14:textId="77777777" w:rsidR="00566D03" w:rsidRDefault="00566D03" w:rsidP="0050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078833"/>
      <w:docPartObj>
        <w:docPartGallery w:val="Page Numbers (Bottom of Page)"/>
        <w:docPartUnique/>
      </w:docPartObj>
    </w:sdtPr>
    <w:sdtEndPr>
      <w:rPr>
        <w:noProof/>
      </w:rPr>
    </w:sdtEndPr>
    <w:sdtContent>
      <w:p w14:paraId="545BCBAA" w14:textId="22B279C1" w:rsidR="00886337" w:rsidRDefault="00886337">
        <w:pPr>
          <w:pStyle w:val="Footer"/>
          <w:jc w:val="center"/>
        </w:pPr>
        <w:r>
          <w:fldChar w:fldCharType="begin"/>
        </w:r>
        <w:r>
          <w:instrText xml:space="preserve"> PAGE   \* MERGEFORMAT </w:instrText>
        </w:r>
        <w:r>
          <w:fldChar w:fldCharType="separate"/>
        </w:r>
        <w:r w:rsidR="00231EA4">
          <w:rPr>
            <w:noProof/>
          </w:rPr>
          <w:t>1</w:t>
        </w:r>
        <w:r>
          <w:rPr>
            <w:noProof/>
          </w:rPr>
          <w:fldChar w:fldCharType="end"/>
        </w:r>
      </w:p>
    </w:sdtContent>
  </w:sdt>
  <w:p w14:paraId="5D62C45E" w14:textId="77777777" w:rsidR="00886337" w:rsidRDefault="0088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8F62" w14:textId="77777777" w:rsidR="00566D03" w:rsidRDefault="00566D03" w:rsidP="005044E6">
      <w:pPr>
        <w:spacing w:after="0" w:line="240" w:lineRule="auto"/>
      </w:pPr>
      <w:r>
        <w:separator/>
      </w:r>
    </w:p>
  </w:footnote>
  <w:footnote w:type="continuationSeparator" w:id="0">
    <w:p w14:paraId="74E4B6FE" w14:textId="77777777" w:rsidR="00566D03" w:rsidRDefault="00566D03" w:rsidP="0050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2133"/>
    <w:multiLevelType w:val="hybridMultilevel"/>
    <w:tmpl w:val="C40237F8"/>
    <w:lvl w:ilvl="0" w:tplc="327409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26F5E74"/>
    <w:multiLevelType w:val="multilevel"/>
    <w:tmpl w:val="AD44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702E0"/>
    <w:multiLevelType w:val="hybridMultilevel"/>
    <w:tmpl w:val="D3E80166"/>
    <w:lvl w:ilvl="0" w:tplc="FCD86E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445DF9"/>
    <w:multiLevelType w:val="hybridMultilevel"/>
    <w:tmpl w:val="D44C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53BCE"/>
    <w:multiLevelType w:val="hybridMultilevel"/>
    <w:tmpl w:val="C972D6E4"/>
    <w:lvl w:ilvl="0" w:tplc="0409000F">
      <w:start w:val="1"/>
      <w:numFmt w:val="decimal"/>
      <w:lvlText w:val="%1."/>
      <w:lvlJc w:val="left"/>
      <w:pPr>
        <w:ind w:left="720" w:hanging="360"/>
      </w:pPr>
    </w:lvl>
    <w:lvl w:ilvl="1" w:tplc="8724D7F8">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C7749"/>
    <w:multiLevelType w:val="hybridMultilevel"/>
    <w:tmpl w:val="D3921CAE"/>
    <w:lvl w:ilvl="0" w:tplc="196249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01765C8"/>
    <w:multiLevelType w:val="hybridMultilevel"/>
    <w:tmpl w:val="5282C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F6B90"/>
    <w:multiLevelType w:val="hybridMultilevel"/>
    <w:tmpl w:val="F88827CA"/>
    <w:lvl w:ilvl="0" w:tplc="A8C2C8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4E343CE"/>
    <w:multiLevelType w:val="hybridMultilevel"/>
    <w:tmpl w:val="39BC4A1A"/>
    <w:lvl w:ilvl="0" w:tplc="B1720E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61791D"/>
    <w:multiLevelType w:val="hybridMultilevel"/>
    <w:tmpl w:val="2C1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42ACE"/>
    <w:multiLevelType w:val="hybridMultilevel"/>
    <w:tmpl w:val="26749258"/>
    <w:lvl w:ilvl="0" w:tplc="F586A1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BA655CF"/>
    <w:multiLevelType w:val="hybridMultilevel"/>
    <w:tmpl w:val="6CFE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1"/>
  </w:num>
  <w:num w:numId="11">
    <w:abstractNumId w:val="9"/>
  </w:num>
  <w:num w:numId="12">
    <w:abstractNumId w:val="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BD"/>
    <w:rsid w:val="00001E63"/>
    <w:rsid w:val="00003A18"/>
    <w:rsid w:val="00003BB2"/>
    <w:rsid w:val="00004F2F"/>
    <w:rsid w:val="000051B6"/>
    <w:rsid w:val="00005D12"/>
    <w:rsid w:val="00013CE1"/>
    <w:rsid w:val="00014307"/>
    <w:rsid w:val="00014DBB"/>
    <w:rsid w:val="00016764"/>
    <w:rsid w:val="00023E81"/>
    <w:rsid w:val="000241C3"/>
    <w:rsid w:val="00024918"/>
    <w:rsid w:val="00024985"/>
    <w:rsid w:val="00024C46"/>
    <w:rsid w:val="00024FB9"/>
    <w:rsid w:val="0002605A"/>
    <w:rsid w:val="000262D5"/>
    <w:rsid w:val="00030026"/>
    <w:rsid w:val="00030775"/>
    <w:rsid w:val="000311E4"/>
    <w:rsid w:val="00032498"/>
    <w:rsid w:val="00032F1D"/>
    <w:rsid w:val="0003373E"/>
    <w:rsid w:val="00033D70"/>
    <w:rsid w:val="00033FE4"/>
    <w:rsid w:val="00034DAD"/>
    <w:rsid w:val="00037514"/>
    <w:rsid w:val="000410CA"/>
    <w:rsid w:val="000414A6"/>
    <w:rsid w:val="00045798"/>
    <w:rsid w:val="0004796C"/>
    <w:rsid w:val="00047A07"/>
    <w:rsid w:val="00047EEC"/>
    <w:rsid w:val="00047FA0"/>
    <w:rsid w:val="00052AAC"/>
    <w:rsid w:val="000553CE"/>
    <w:rsid w:val="0006010D"/>
    <w:rsid w:val="000607D7"/>
    <w:rsid w:val="000613A1"/>
    <w:rsid w:val="00061DFD"/>
    <w:rsid w:val="00062F0D"/>
    <w:rsid w:val="0006592E"/>
    <w:rsid w:val="00065EA8"/>
    <w:rsid w:val="000736F8"/>
    <w:rsid w:val="00074BE6"/>
    <w:rsid w:val="00081956"/>
    <w:rsid w:val="000824FB"/>
    <w:rsid w:val="000848E1"/>
    <w:rsid w:val="00087638"/>
    <w:rsid w:val="00090A6F"/>
    <w:rsid w:val="00090DC5"/>
    <w:rsid w:val="00092B3F"/>
    <w:rsid w:val="000937F8"/>
    <w:rsid w:val="0009435A"/>
    <w:rsid w:val="000947FC"/>
    <w:rsid w:val="000A1453"/>
    <w:rsid w:val="000A5121"/>
    <w:rsid w:val="000A7080"/>
    <w:rsid w:val="000B1036"/>
    <w:rsid w:val="000B2675"/>
    <w:rsid w:val="000B281E"/>
    <w:rsid w:val="000B5885"/>
    <w:rsid w:val="000B6AF1"/>
    <w:rsid w:val="000B73C5"/>
    <w:rsid w:val="000C0B5C"/>
    <w:rsid w:val="000C0E71"/>
    <w:rsid w:val="000C209D"/>
    <w:rsid w:val="000C39E5"/>
    <w:rsid w:val="000C4881"/>
    <w:rsid w:val="000C499C"/>
    <w:rsid w:val="000C61C0"/>
    <w:rsid w:val="000C6439"/>
    <w:rsid w:val="000C781D"/>
    <w:rsid w:val="000D41EB"/>
    <w:rsid w:val="000D654F"/>
    <w:rsid w:val="000D73CF"/>
    <w:rsid w:val="000D7D53"/>
    <w:rsid w:val="000E19B4"/>
    <w:rsid w:val="000E2219"/>
    <w:rsid w:val="000E77A2"/>
    <w:rsid w:val="000E7AD6"/>
    <w:rsid w:val="000F2748"/>
    <w:rsid w:val="000F3023"/>
    <w:rsid w:val="000F5603"/>
    <w:rsid w:val="000F7856"/>
    <w:rsid w:val="0010209E"/>
    <w:rsid w:val="00102787"/>
    <w:rsid w:val="00102863"/>
    <w:rsid w:val="00103902"/>
    <w:rsid w:val="00103CD9"/>
    <w:rsid w:val="001043D9"/>
    <w:rsid w:val="0010516A"/>
    <w:rsid w:val="00110C16"/>
    <w:rsid w:val="00112789"/>
    <w:rsid w:val="00113611"/>
    <w:rsid w:val="00115256"/>
    <w:rsid w:val="001173C9"/>
    <w:rsid w:val="00121ACD"/>
    <w:rsid w:val="00121DC2"/>
    <w:rsid w:val="00125C7C"/>
    <w:rsid w:val="001300A4"/>
    <w:rsid w:val="001312E2"/>
    <w:rsid w:val="00133FE8"/>
    <w:rsid w:val="00140D1A"/>
    <w:rsid w:val="00144842"/>
    <w:rsid w:val="00144CD9"/>
    <w:rsid w:val="0014550F"/>
    <w:rsid w:val="001469B4"/>
    <w:rsid w:val="001469EA"/>
    <w:rsid w:val="00147090"/>
    <w:rsid w:val="001550B9"/>
    <w:rsid w:val="00157B07"/>
    <w:rsid w:val="00162129"/>
    <w:rsid w:val="00163426"/>
    <w:rsid w:val="0016666A"/>
    <w:rsid w:val="00167926"/>
    <w:rsid w:val="001709C9"/>
    <w:rsid w:val="001713FC"/>
    <w:rsid w:val="001717B1"/>
    <w:rsid w:val="0017252C"/>
    <w:rsid w:val="00176A32"/>
    <w:rsid w:val="001830CF"/>
    <w:rsid w:val="00185E7D"/>
    <w:rsid w:val="001868A8"/>
    <w:rsid w:val="0018764E"/>
    <w:rsid w:val="001900A5"/>
    <w:rsid w:val="00192525"/>
    <w:rsid w:val="0019696A"/>
    <w:rsid w:val="001977AD"/>
    <w:rsid w:val="001A0905"/>
    <w:rsid w:val="001A592E"/>
    <w:rsid w:val="001B1D63"/>
    <w:rsid w:val="001B1DA3"/>
    <w:rsid w:val="001B3F11"/>
    <w:rsid w:val="001B71F4"/>
    <w:rsid w:val="001C06A8"/>
    <w:rsid w:val="001C1C98"/>
    <w:rsid w:val="001C1EC5"/>
    <w:rsid w:val="001C4E24"/>
    <w:rsid w:val="001C6128"/>
    <w:rsid w:val="001C6245"/>
    <w:rsid w:val="001D22F1"/>
    <w:rsid w:val="001D2766"/>
    <w:rsid w:val="001D5487"/>
    <w:rsid w:val="001D5B7B"/>
    <w:rsid w:val="001D5F3F"/>
    <w:rsid w:val="001E25E9"/>
    <w:rsid w:val="001E2836"/>
    <w:rsid w:val="001E2A4F"/>
    <w:rsid w:val="001E4A60"/>
    <w:rsid w:val="001E52AB"/>
    <w:rsid w:val="001E6DAB"/>
    <w:rsid w:val="001F0C9A"/>
    <w:rsid w:val="001F23B2"/>
    <w:rsid w:val="001F5462"/>
    <w:rsid w:val="001F7608"/>
    <w:rsid w:val="00200637"/>
    <w:rsid w:val="00200C91"/>
    <w:rsid w:val="00201B8B"/>
    <w:rsid w:val="002042E6"/>
    <w:rsid w:val="002046C3"/>
    <w:rsid w:val="00205A66"/>
    <w:rsid w:val="00207448"/>
    <w:rsid w:val="002075C1"/>
    <w:rsid w:val="002122F0"/>
    <w:rsid w:val="00212AE5"/>
    <w:rsid w:val="00215945"/>
    <w:rsid w:val="00215AFB"/>
    <w:rsid w:val="002160B0"/>
    <w:rsid w:val="00220EA1"/>
    <w:rsid w:val="002223FD"/>
    <w:rsid w:val="002234D8"/>
    <w:rsid w:val="00223A45"/>
    <w:rsid w:val="00223D37"/>
    <w:rsid w:val="00224A0A"/>
    <w:rsid w:val="00231C7D"/>
    <w:rsid w:val="00231EA4"/>
    <w:rsid w:val="00235D25"/>
    <w:rsid w:val="00235E0D"/>
    <w:rsid w:val="00236515"/>
    <w:rsid w:val="0024042F"/>
    <w:rsid w:val="002429FC"/>
    <w:rsid w:val="002449A3"/>
    <w:rsid w:val="00253829"/>
    <w:rsid w:val="00253E18"/>
    <w:rsid w:val="00256C46"/>
    <w:rsid w:val="002621C2"/>
    <w:rsid w:val="00264411"/>
    <w:rsid w:val="00264548"/>
    <w:rsid w:val="00264F26"/>
    <w:rsid w:val="00265371"/>
    <w:rsid w:val="00265FAC"/>
    <w:rsid w:val="00266A52"/>
    <w:rsid w:val="0026716E"/>
    <w:rsid w:val="0026717F"/>
    <w:rsid w:val="00267B7D"/>
    <w:rsid w:val="00270F1C"/>
    <w:rsid w:val="0027327D"/>
    <w:rsid w:val="00274721"/>
    <w:rsid w:val="00276345"/>
    <w:rsid w:val="00276522"/>
    <w:rsid w:val="00277E83"/>
    <w:rsid w:val="0028226F"/>
    <w:rsid w:val="0028473D"/>
    <w:rsid w:val="00284C2A"/>
    <w:rsid w:val="00292F4C"/>
    <w:rsid w:val="0029566F"/>
    <w:rsid w:val="00296D25"/>
    <w:rsid w:val="002A042D"/>
    <w:rsid w:val="002A4C0B"/>
    <w:rsid w:val="002A5022"/>
    <w:rsid w:val="002A70D0"/>
    <w:rsid w:val="002A770C"/>
    <w:rsid w:val="002B26E2"/>
    <w:rsid w:val="002B3AFD"/>
    <w:rsid w:val="002B4205"/>
    <w:rsid w:val="002B4A86"/>
    <w:rsid w:val="002B54A5"/>
    <w:rsid w:val="002B7B86"/>
    <w:rsid w:val="002C3B0F"/>
    <w:rsid w:val="002C4796"/>
    <w:rsid w:val="002C5BA3"/>
    <w:rsid w:val="002C617B"/>
    <w:rsid w:val="002C667D"/>
    <w:rsid w:val="002D0E0F"/>
    <w:rsid w:val="002D3711"/>
    <w:rsid w:val="002D4480"/>
    <w:rsid w:val="002D783E"/>
    <w:rsid w:val="002E1056"/>
    <w:rsid w:val="002E1BCF"/>
    <w:rsid w:val="002E22EE"/>
    <w:rsid w:val="002E2521"/>
    <w:rsid w:val="002E326C"/>
    <w:rsid w:val="002E37E7"/>
    <w:rsid w:val="002E728E"/>
    <w:rsid w:val="002E74E3"/>
    <w:rsid w:val="002F4085"/>
    <w:rsid w:val="002F71B0"/>
    <w:rsid w:val="00300285"/>
    <w:rsid w:val="003011BE"/>
    <w:rsid w:val="00304B8C"/>
    <w:rsid w:val="003064FA"/>
    <w:rsid w:val="00307561"/>
    <w:rsid w:val="0030772F"/>
    <w:rsid w:val="0031060C"/>
    <w:rsid w:val="003118C6"/>
    <w:rsid w:val="0031361D"/>
    <w:rsid w:val="003145EE"/>
    <w:rsid w:val="00314DF3"/>
    <w:rsid w:val="00315EB7"/>
    <w:rsid w:val="003213C7"/>
    <w:rsid w:val="00325590"/>
    <w:rsid w:val="00330CE9"/>
    <w:rsid w:val="00331750"/>
    <w:rsid w:val="003376C0"/>
    <w:rsid w:val="003407C8"/>
    <w:rsid w:val="003436B4"/>
    <w:rsid w:val="003443FF"/>
    <w:rsid w:val="003454F1"/>
    <w:rsid w:val="003502DF"/>
    <w:rsid w:val="00350EFC"/>
    <w:rsid w:val="00352E69"/>
    <w:rsid w:val="00354A70"/>
    <w:rsid w:val="00355B1C"/>
    <w:rsid w:val="00355B9A"/>
    <w:rsid w:val="003561D2"/>
    <w:rsid w:val="00360213"/>
    <w:rsid w:val="003616E0"/>
    <w:rsid w:val="003617DD"/>
    <w:rsid w:val="0036244A"/>
    <w:rsid w:val="003629BC"/>
    <w:rsid w:val="00364568"/>
    <w:rsid w:val="00370A45"/>
    <w:rsid w:val="00376E42"/>
    <w:rsid w:val="00377221"/>
    <w:rsid w:val="0037772A"/>
    <w:rsid w:val="003779A9"/>
    <w:rsid w:val="00377DA5"/>
    <w:rsid w:val="003814CB"/>
    <w:rsid w:val="00382BB0"/>
    <w:rsid w:val="0038535D"/>
    <w:rsid w:val="00387EB5"/>
    <w:rsid w:val="00395696"/>
    <w:rsid w:val="003A08FA"/>
    <w:rsid w:val="003A0932"/>
    <w:rsid w:val="003A0A49"/>
    <w:rsid w:val="003A31AF"/>
    <w:rsid w:val="003A728F"/>
    <w:rsid w:val="003A7AC2"/>
    <w:rsid w:val="003B0268"/>
    <w:rsid w:val="003B1735"/>
    <w:rsid w:val="003B50E3"/>
    <w:rsid w:val="003B5C8B"/>
    <w:rsid w:val="003B7724"/>
    <w:rsid w:val="003C0A6C"/>
    <w:rsid w:val="003C10F6"/>
    <w:rsid w:val="003C20DD"/>
    <w:rsid w:val="003C3A6D"/>
    <w:rsid w:val="003C5322"/>
    <w:rsid w:val="003C6410"/>
    <w:rsid w:val="003D02A4"/>
    <w:rsid w:val="003D0AFE"/>
    <w:rsid w:val="003D59A8"/>
    <w:rsid w:val="003D7058"/>
    <w:rsid w:val="003E35E0"/>
    <w:rsid w:val="003E4E65"/>
    <w:rsid w:val="003E57F1"/>
    <w:rsid w:val="003E6F26"/>
    <w:rsid w:val="003F1A62"/>
    <w:rsid w:val="003F2A4A"/>
    <w:rsid w:val="003F2ABD"/>
    <w:rsid w:val="003F39AA"/>
    <w:rsid w:val="003F4EBC"/>
    <w:rsid w:val="003F6C31"/>
    <w:rsid w:val="003F6D2B"/>
    <w:rsid w:val="003F6E7A"/>
    <w:rsid w:val="00400006"/>
    <w:rsid w:val="00402B11"/>
    <w:rsid w:val="004030C3"/>
    <w:rsid w:val="004056FF"/>
    <w:rsid w:val="004058E2"/>
    <w:rsid w:val="004063BC"/>
    <w:rsid w:val="00406C9C"/>
    <w:rsid w:val="00406DE9"/>
    <w:rsid w:val="00411E5C"/>
    <w:rsid w:val="00412792"/>
    <w:rsid w:val="00412F7E"/>
    <w:rsid w:val="004155FF"/>
    <w:rsid w:val="00415839"/>
    <w:rsid w:val="004172AA"/>
    <w:rsid w:val="00417CCF"/>
    <w:rsid w:val="00420A57"/>
    <w:rsid w:val="004226C0"/>
    <w:rsid w:val="004242DF"/>
    <w:rsid w:val="004247B4"/>
    <w:rsid w:val="00427FBA"/>
    <w:rsid w:val="004325A9"/>
    <w:rsid w:val="00435B1A"/>
    <w:rsid w:val="00435FD3"/>
    <w:rsid w:val="00437975"/>
    <w:rsid w:val="00440593"/>
    <w:rsid w:val="004409EA"/>
    <w:rsid w:val="00441EB4"/>
    <w:rsid w:val="00442F93"/>
    <w:rsid w:val="0044489C"/>
    <w:rsid w:val="0044610F"/>
    <w:rsid w:val="004507A3"/>
    <w:rsid w:val="00451482"/>
    <w:rsid w:val="00453453"/>
    <w:rsid w:val="00454735"/>
    <w:rsid w:val="004570D8"/>
    <w:rsid w:val="00462813"/>
    <w:rsid w:val="004641CE"/>
    <w:rsid w:val="00465B54"/>
    <w:rsid w:val="004678D6"/>
    <w:rsid w:val="004718AB"/>
    <w:rsid w:val="0047412D"/>
    <w:rsid w:val="004752CD"/>
    <w:rsid w:val="00476143"/>
    <w:rsid w:val="00477835"/>
    <w:rsid w:val="0048149F"/>
    <w:rsid w:val="00482F41"/>
    <w:rsid w:val="00490D67"/>
    <w:rsid w:val="0049433A"/>
    <w:rsid w:val="004953C2"/>
    <w:rsid w:val="00495CD4"/>
    <w:rsid w:val="00496377"/>
    <w:rsid w:val="004963E1"/>
    <w:rsid w:val="004965CD"/>
    <w:rsid w:val="004A32D8"/>
    <w:rsid w:val="004A4A96"/>
    <w:rsid w:val="004A5CB3"/>
    <w:rsid w:val="004A6718"/>
    <w:rsid w:val="004B07B0"/>
    <w:rsid w:val="004B4566"/>
    <w:rsid w:val="004C0EAD"/>
    <w:rsid w:val="004C13E9"/>
    <w:rsid w:val="004C3179"/>
    <w:rsid w:val="004C3E4A"/>
    <w:rsid w:val="004C412E"/>
    <w:rsid w:val="004C5EBF"/>
    <w:rsid w:val="004C7727"/>
    <w:rsid w:val="004C7A98"/>
    <w:rsid w:val="004D1349"/>
    <w:rsid w:val="004D3595"/>
    <w:rsid w:val="004D415E"/>
    <w:rsid w:val="004D4BB5"/>
    <w:rsid w:val="004D6EC3"/>
    <w:rsid w:val="004E06BA"/>
    <w:rsid w:val="004E09B4"/>
    <w:rsid w:val="004E1AA6"/>
    <w:rsid w:val="004E3157"/>
    <w:rsid w:val="004E633D"/>
    <w:rsid w:val="004E63F5"/>
    <w:rsid w:val="004E6C17"/>
    <w:rsid w:val="004E7A03"/>
    <w:rsid w:val="004E7A58"/>
    <w:rsid w:val="004F3512"/>
    <w:rsid w:val="004F3C7C"/>
    <w:rsid w:val="004F51FA"/>
    <w:rsid w:val="004F5D98"/>
    <w:rsid w:val="004F7E05"/>
    <w:rsid w:val="0050021A"/>
    <w:rsid w:val="005005B8"/>
    <w:rsid w:val="005044E6"/>
    <w:rsid w:val="00507ABA"/>
    <w:rsid w:val="00511A32"/>
    <w:rsid w:val="005149A2"/>
    <w:rsid w:val="00521F94"/>
    <w:rsid w:val="00524054"/>
    <w:rsid w:val="00524614"/>
    <w:rsid w:val="00525564"/>
    <w:rsid w:val="005256D5"/>
    <w:rsid w:val="005312B5"/>
    <w:rsid w:val="00532103"/>
    <w:rsid w:val="00533537"/>
    <w:rsid w:val="00534434"/>
    <w:rsid w:val="005354B1"/>
    <w:rsid w:val="00535E3B"/>
    <w:rsid w:val="00537CE4"/>
    <w:rsid w:val="00540E63"/>
    <w:rsid w:val="00543121"/>
    <w:rsid w:val="005440D9"/>
    <w:rsid w:val="00544201"/>
    <w:rsid w:val="00544644"/>
    <w:rsid w:val="00545F2F"/>
    <w:rsid w:val="005523EA"/>
    <w:rsid w:val="00552471"/>
    <w:rsid w:val="00552EAC"/>
    <w:rsid w:val="005532C9"/>
    <w:rsid w:val="00554263"/>
    <w:rsid w:val="00557F55"/>
    <w:rsid w:val="005605B2"/>
    <w:rsid w:val="0056400E"/>
    <w:rsid w:val="00566D03"/>
    <w:rsid w:val="00570DCF"/>
    <w:rsid w:val="005811F8"/>
    <w:rsid w:val="005816F9"/>
    <w:rsid w:val="00581837"/>
    <w:rsid w:val="005825F0"/>
    <w:rsid w:val="00586989"/>
    <w:rsid w:val="005917D2"/>
    <w:rsid w:val="00591A22"/>
    <w:rsid w:val="0059221F"/>
    <w:rsid w:val="00595763"/>
    <w:rsid w:val="00596F55"/>
    <w:rsid w:val="005A1B1E"/>
    <w:rsid w:val="005A2859"/>
    <w:rsid w:val="005A7130"/>
    <w:rsid w:val="005B02F8"/>
    <w:rsid w:val="005B2635"/>
    <w:rsid w:val="005B32E1"/>
    <w:rsid w:val="005B37E2"/>
    <w:rsid w:val="005C1AC8"/>
    <w:rsid w:val="005C33F9"/>
    <w:rsid w:val="005C3FFA"/>
    <w:rsid w:val="005C511E"/>
    <w:rsid w:val="005D00BB"/>
    <w:rsid w:val="005D1123"/>
    <w:rsid w:val="005D1C6D"/>
    <w:rsid w:val="005D2A27"/>
    <w:rsid w:val="005D5746"/>
    <w:rsid w:val="005E0A1E"/>
    <w:rsid w:val="005E413B"/>
    <w:rsid w:val="005E43E8"/>
    <w:rsid w:val="005E4A63"/>
    <w:rsid w:val="005E5D13"/>
    <w:rsid w:val="005E6442"/>
    <w:rsid w:val="005F0292"/>
    <w:rsid w:val="005F2621"/>
    <w:rsid w:val="005F34E9"/>
    <w:rsid w:val="0060031F"/>
    <w:rsid w:val="00610290"/>
    <w:rsid w:val="006138FE"/>
    <w:rsid w:val="00613B7A"/>
    <w:rsid w:val="006167AB"/>
    <w:rsid w:val="0061692F"/>
    <w:rsid w:val="00617BE8"/>
    <w:rsid w:val="0062013E"/>
    <w:rsid w:val="00623D3D"/>
    <w:rsid w:val="00624C1B"/>
    <w:rsid w:val="00626367"/>
    <w:rsid w:val="00627814"/>
    <w:rsid w:val="006312C5"/>
    <w:rsid w:val="00631F67"/>
    <w:rsid w:val="00632214"/>
    <w:rsid w:val="006323FA"/>
    <w:rsid w:val="00634DBD"/>
    <w:rsid w:val="00636574"/>
    <w:rsid w:val="00637D62"/>
    <w:rsid w:val="0064162E"/>
    <w:rsid w:val="006437D0"/>
    <w:rsid w:val="0064560C"/>
    <w:rsid w:val="0064577B"/>
    <w:rsid w:val="00652415"/>
    <w:rsid w:val="00652D92"/>
    <w:rsid w:val="00653109"/>
    <w:rsid w:val="00654161"/>
    <w:rsid w:val="006554B7"/>
    <w:rsid w:val="00655B54"/>
    <w:rsid w:val="006561CF"/>
    <w:rsid w:val="00656BAD"/>
    <w:rsid w:val="00656E4E"/>
    <w:rsid w:val="0065723D"/>
    <w:rsid w:val="00660F5A"/>
    <w:rsid w:val="00663F77"/>
    <w:rsid w:val="0066473B"/>
    <w:rsid w:val="00666834"/>
    <w:rsid w:val="00671858"/>
    <w:rsid w:val="00673E16"/>
    <w:rsid w:val="006757B3"/>
    <w:rsid w:val="00676367"/>
    <w:rsid w:val="00677EB9"/>
    <w:rsid w:val="006801FD"/>
    <w:rsid w:val="00680798"/>
    <w:rsid w:val="00681A83"/>
    <w:rsid w:val="006834D6"/>
    <w:rsid w:val="00683D5E"/>
    <w:rsid w:val="00684C65"/>
    <w:rsid w:val="006866EC"/>
    <w:rsid w:val="00686DB1"/>
    <w:rsid w:val="00687B49"/>
    <w:rsid w:val="00690045"/>
    <w:rsid w:val="00690673"/>
    <w:rsid w:val="00692893"/>
    <w:rsid w:val="00693340"/>
    <w:rsid w:val="00694422"/>
    <w:rsid w:val="0069462D"/>
    <w:rsid w:val="00696533"/>
    <w:rsid w:val="006A18FA"/>
    <w:rsid w:val="006A24E8"/>
    <w:rsid w:val="006A2852"/>
    <w:rsid w:val="006A31F8"/>
    <w:rsid w:val="006A33E7"/>
    <w:rsid w:val="006A45D1"/>
    <w:rsid w:val="006A48A5"/>
    <w:rsid w:val="006B04FB"/>
    <w:rsid w:val="006B102D"/>
    <w:rsid w:val="006B1E07"/>
    <w:rsid w:val="006B3B1B"/>
    <w:rsid w:val="006B43B3"/>
    <w:rsid w:val="006B79B3"/>
    <w:rsid w:val="006B7D34"/>
    <w:rsid w:val="006C3BEE"/>
    <w:rsid w:val="006C433D"/>
    <w:rsid w:val="006C53CA"/>
    <w:rsid w:val="006C6617"/>
    <w:rsid w:val="006C716B"/>
    <w:rsid w:val="006D1EF7"/>
    <w:rsid w:val="006D31FB"/>
    <w:rsid w:val="006D372A"/>
    <w:rsid w:val="006D3D06"/>
    <w:rsid w:val="006D6E64"/>
    <w:rsid w:val="006E102F"/>
    <w:rsid w:val="006E1C90"/>
    <w:rsid w:val="006E36E0"/>
    <w:rsid w:val="006E4E73"/>
    <w:rsid w:val="006E5A3E"/>
    <w:rsid w:val="006E70E7"/>
    <w:rsid w:val="006F2AB7"/>
    <w:rsid w:val="006F2F87"/>
    <w:rsid w:val="006F3CCC"/>
    <w:rsid w:val="006F7144"/>
    <w:rsid w:val="00705B5E"/>
    <w:rsid w:val="00705B75"/>
    <w:rsid w:val="00705BCD"/>
    <w:rsid w:val="00707FC7"/>
    <w:rsid w:val="00711205"/>
    <w:rsid w:val="00713B03"/>
    <w:rsid w:val="0071463B"/>
    <w:rsid w:val="00714ED2"/>
    <w:rsid w:val="0071674C"/>
    <w:rsid w:val="007172D8"/>
    <w:rsid w:val="007177D5"/>
    <w:rsid w:val="00720530"/>
    <w:rsid w:val="0072060A"/>
    <w:rsid w:val="00726964"/>
    <w:rsid w:val="00727BFB"/>
    <w:rsid w:val="007376A7"/>
    <w:rsid w:val="0073777B"/>
    <w:rsid w:val="00737CDA"/>
    <w:rsid w:val="007417DB"/>
    <w:rsid w:val="00744AF0"/>
    <w:rsid w:val="00751A04"/>
    <w:rsid w:val="00753DB3"/>
    <w:rsid w:val="00754C79"/>
    <w:rsid w:val="00760BC7"/>
    <w:rsid w:val="00761680"/>
    <w:rsid w:val="007628B7"/>
    <w:rsid w:val="00762A44"/>
    <w:rsid w:val="00763294"/>
    <w:rsid w:val="007645BC"/>
    <w:rsid w:val="00767062"/>
    <w:rsid w:val="00767F1E"/>
    <w:rsid w:val="007735EC"/>
    <w:rsid w:val="007743F7"/>
    <w:rsid w:val="00774DF1"/>
    <w:rsid w:val="007759B9"/>
    <w:rsid w:val="00775FDB"/>
    <w:rsid w:val="00780839"/>
    <w:rsid w:val="007851CC"/>
    <w:rsid w:val="00787CB7"/>
    <w:rsid w:val="00791B1A"/>
    <w:rsid w:val="00792630"/>
    <w:rsid w:val="007978F8"/>
    <w:rsid w:val="00797BE4"/>
    <w:rsid w:val="007A2AED"/>
    <w:rsid w:val="007A7F6F"/>
    <w:rsid w:val="007B0A63"/>
    <w:rsid w:val="007B58A8"/>
    <w:rsid w:val="007B5F71"/>
    <w:rsid w:val="007C1C14"/>
    <w:rsid w:val="007C1E7B"/>
    <w:rsid w:val="007C2388"/>
    <w:rsid w:val="007C3351"/>
    <w:rsid w:val="007C3B6B"/>
    <w:rsid w:val="007C3E5C"/>
    <w:rsid w:val="007C3FD2"/>
    <w:rsid w:val="007C785A"/>
    <w:rsid w:val="007D06CD"/>
    <w:rsid w:val="007D46A9"/>
    <w:rsid w:val="007D50DD"/>
    <w:rsid w:val="007E04AF"/>
    <w:rsid w:val="007E0CB4"/>
    <w:rsid w:val="007E1404"/>
    <w:rsid w:val="007E2A8C"/>
    <w:rsid w:val="007E47AF"/>
    <w:rsid w:val="007E7944"/>
    <w:rsid w:val="007E7B1C"/>
    <w:rsid w:val="007F1EDB"/>
    <w:rsid w:val="007F37BA"/>
    <w:rsid w:val="007F3D9F"/>
    <w:rsid w:val="007F3DAE"/>
    <w:rsid w:val="007F496E"/>
    <w:rsid w:val="007F4DA0"/>
    <w:rsid w:val="007F5DE7"/>
    <w:rsid w:val="007F62EA"/>
    <w:rsid w:val="007F7643"/>
    <w:rsid w:val="008004F5"/>
    <w:rsid w:val="008118FA"/>
    <w:rsid w:val="0081240D"/>
    <w:rsid w:val="00814CF6"/>
    <w:rsid w:val="00815BBA"/>
    <w:rsid w:val="00815F4B"/>
    <w:rsid w:val="00816359"/>
    <w:rsid w:val="00827097"/>
    <w:rsid w:val="00830DE5"/>
    <w:rsid w:val="0083606B"/>
    <w:rsid w:val="00836EBD"/>
    <w:rsid w:val="008465E7"/>
    <w:rsid w:val="00855177"/>
    <w:rsid w:val="008561AF"/>
    <w:rsid w:val="008602B9"/>
    <w:rsid w:val="00860C61"/>
    <w:rsid w:val="008643DF"/>
    <w:rsid w:val="0086608F"/>
    <w:rsid w:val="008676E6"/>
    <w:rsid w:val="00870B8A"/>
    <w:rsid w:val="0087177F"/>
    <w:rsid w:val="00872DEC"/>
    <w:rsid w:val="008733F7"/>
    <w:rsid w:val="008743EA"/>
    <w:rsid w:val="00874EC9"/>
    <w:rsid w:val="008808AD"/>
    <w:rsid w:val="00883C80"/>
    <w:rsid w:val="00886337"/>
    <w:rsid w:val="0089169C"/>
    <w:rsid w:val="00891936"/>
    <w:rsid w:val="008929E8"/>
    <w:rsid w:val="008935F3"/>
    <w:rsid w:val="00896780"/>
    <w:rsid w:val="00896C82"/>
    <w:rsid w:val="008A395B"/>
    <w:rsid w:val="008A6281"/>
    <w:rsid w:val="008A7FAD"/>
    <w:rsid w:val="008B3E5E"/>
    <w:rsid w:val="008B4582"/>
    <w:rsid w:val="008B5123"/>
    <w:rsid w:val="008B5D92"/>
    <w:rsid w:val="008B64D7"/>
    <w:rsid w:val="008C019E"/>
    <w:rsid w:val="008C0DD3"/>
    <w:rsid w:val="008C218E"/>
    <w:rsid w:val="008C642A"/>
    <w:rsid w:val="008C7397"/>
    <w:rsid w:val="008D0220"/>
    <w:rsid w:val="008D075E"/>
    <w:rsid w:val="008D183C"/>
    <w:rsid w:val="008D469E"/>
    <w:rsid w:val="008D64E9"/>
    <w:rsid w:val="008E3DB9"/>
    <w:rsid w:val="008E7D76"/>
    <w:rsid w:val="008F2C31"/>
    <w:rsid w:val="008F3F18"/>
    <w:rsid w:val="008F77C4"/>
    <w:rsid w:val="00900A50"/>
    <w:rsid w:val="00900FBC"/>
    <w:rsid w:val="00901DDC"/>
    <w:rsid w:val="009039E1"/>
    <w:rsid w:val="00903D71"/>
    <w:rsid w:val="00904701"/>
    <w:rsid w:val="00904845"/>
    <w:rsid w:val="0090506E"/>
    <w:rsid w:val="0090630A"/>
    <w:rsid w:val="00906F47"/>
    <w:rsid w:val="00907C23"/>
    <w:rsid w:val="009100B0"/>
    <w:rsid w:val="00916B22"/>
    <w:rsid w:val="00917E7D"/>
    <w:rsid w:val="0092194F"/>
    <w:rsid w:val="00922E3A"/>
    <w:rsid w:val="00923F3D"/>
    <w:rsid w:val="00924D40"/>
    <w:rsid w:val="00924F48"/>
    <w:rsid w:val="00926D46"/>
    <w:rsid w:val="00926ECF"/>
    <w:rsid w:val="0093084A"/>
    <w:rsid w:val="00930F63"/>
    <w:rsid w:val="009315AE"/>
    <w:rsid w:val="00933322"/>
    <w:rsid w:val="00934CAA"/>
    <w:rsid w:val="00941BEE"/>
    <w:rsid w:val="00942007"/>
    <w:rsid w:val="00942B15"/>
    <w:rsid w:val="00946C3E"/>
    <w:rsid w:val="00947815"/>
    <w:rsid w:val="009501A1"/>
    <w:rsid w:val="00952676"/>
    <w:rsid w:val="00953436"/>
    <w:rsid w:val="009560CE"/>
    <w:rsid w:val="00965104"/>
    <w:rsid w:val="00966881"/>
    <w:rsid w:val="00966FEB"/>
    <w:rsid w:val="00967C17"/>
    <w:rsid w:val="00970F53"/>
    <w:rsid w:val="0097437C"/>
    <w:rsid w:val="009750F6"/>
    <w:rsid w:val="009776E7"/>
    <w:rsid w:val="00977D76"/>
    <w:rsid w:val="00980259"/>
    <w:rsid w:val="00980D8A"/>
    <w:rsid w:val="00981792"/>
    <w:rsid w:val="00982D5B"/>
    <w:rsid w:val="00986019"/>
    <w:rsid w:val="00986E82"/>
    <w:rsid w:val="009939DE"/>
    <w:rsid w:val="00995F89"/>
    <w:rsid w:val="009960EC"/>
    <w:rsid w:val="00996715"/>
    <w:rsid w:val="00997097"/>
    <w:rsid w:val="009A0808"/>
    <w:rsid w:val="009A1420"/>
    <w:rsid w:val="009A1A3B"/>
    <w:rsid w:val="009A2C11"/>
    <w:rsid w:val="009B253B"/>
    <w:rsid w:val="009B45DD"/>
    <w:rsid w:val="009B6DDE"/>
    <w:rsid w:val="009C02A3"/>
    <w:rsid w:val="009C0EE8"/>
    <w:rsid w:val="009C2527"/>
    <w:rsid w:val="009C489C"/>
    <w:rsid w:val="009C49B5"/>
    <w:rsid w:val="009C7603"/>
    <w:rsid w:val="009D1E30"/>
    <w:rsid w:val="009D200B"/>
    <w:rsid w:val="009D2967"/>
    <w:rsid w:val="009D4436"/>
    <w:rsid w:val="009D7044"/>
    <w:rsid w:val="009E2476"/>
    <w:rsid w:val="009E2639"/>
    <w:rsid w:val="009E2E70"/>
    <w:rsid w:val="009E4232"/>
    <w:rsid w:val="009E5B0A"/>
    <w:rsid w:val="009E6C4A"/>
    <w:rsid w:val="009E6D21"/>
    <w:rsid w:val="009E7DF1"/>
    <w:rsid w:val="009F104C"/>
    <w:rsid w:val="009F2D77"/>
    <w:rsid w:val="009F6813"/>
    <w:rsid w:val="009F7691"/>
    <w:rsid w:val="00A00BD7"/>
    <w:rsid w:val="00A01C5E"/>
    <w:rsid w:val="00A02771"/>
    <w:rsid w:val="00A04BE6"/>
    <w:rsid w:val="00A070D1"/>
    <w:rsid w:val="00A11854"/>
    <w:rsid w:val="00A16EE8"/>
    <w:rsid w:val="00A1735E"/>
    <w:rsid w:val="00A20840"/>
    <w:rsid w:val="00A20F5E"/>
    <w:rsid w:val="00A22AFD"/>
    <w:rsid w:val="00A233B1"/>
    <w:rsid w:val="00A23F7F"/>
    <w:rsid w:val="00A316C6"/>
    <w:rsid w:val="00A32165"/>
    <w:rsid w:val="00A331C0"/>
    <w:rsid w:val="00A34F46"/>
    <w:rsid w:val="00A35358"/>
    <w:rsid w:val="00A369B6"/>
    <w:rsid w:val="00A40251"/>
    <w:rsid w:val="00A42B8E"/>
    <w:rsid w:val="00A43FDA"/>
    <w:rsid w:val="00A47F4E"/>
    <w:rsid w:val="00A50C8B"/>
    <w:rsid w:val="00A52087"/>
    <w:rsid w:val="00A524EC"/>
    <w:rsid w:val="00A54085"/>
    <w:rsid w:val="00A5486D"/>
    <w:rsid w:val="00A57A3F"/>
    <w:rsid w:val="00A60625"/>
    <w:rsid w:val="00A638BD"/>
    <w:rsid w:val="00A66582"/>
    <w:rsid w:val="00A67D2A"/>
    <w:rsid w:val="00A704B2"/>
    <w:rsid w:val="00A716EB"/>
    <w:rsid w:val="00A7201E"/>
    <w:rsid w:val="00A73172"/>
    <w:rsid w:val="00A77B0C"/>
    <w:rsid w:val="00A77E95"/>
    <w:rsid w:val="00A817A2"/>
    <w:rsid w:val="00A858D8"/>
    <w:rsid w:val="00A92487"/>
    <w:rsid w:val="00A97102"/>
    <w:rsid w:val="00AA1580"/>
    <w:rsid w:val="00AA2CFB"/>
    <w:rsid w:val="00AA3960"/>
    <w:rsid w:val="00AA65E6"/>
    <w:rsid w:val="00AA6836"/>
    <w:rsid w:val="00AB1A22"/>
    <w:rsid w:val="00AB1CD0"/>
    <w:rsid w:val="00AB227D"/>
    <w:rsid w:val="00AB2F77"/>
    <w:rsid w:val="00AB3C9C"/>
    <w:rsid w:val="00AB414A"/>
    <w:rsid w:val="00AC0A20"/>
    <w:rsid w:val="00AC2963"/>
    <w:rsid w:val="00AC74DF"/>
    <w:rsid w:val="00AD222F"/>
    <w:rsid w:val="00AD36E8"/>
    <w:rsid w:val="00AD4870"/>
    <w:rsid w:val="00AD4872"/>
    <w:rsid w:val="00AD5E2F"/>
    <w:rsid w:val="00AD6CB5"/>
    <w:rsid w:val="00AD6D87"/>
    <w:rsid w:val="00AD7805"/>
    <w:rsid w:val="00AE040D"/>
    <w:rsid w:val="00AE162D"/>
    <w:rsid w:val="00AE2061"/>
    <w:rsid w:val="00AE5F8C"/>
    <w:rsid w:val="00AE795A"/>
    <w:rsid w:val="00AF1982"/>
    <w:rsid w:val="00AF3B54"/>
    <w:rsid w:val="00AF420D"/>
    <w:rsid w:val="00AF4F5A"/>
    <w:rsid w:val="00AF585B"/>
    <w:rsid w:val="00AF632C"/>
    <w:rsid w:val="00B003B0"/>
    <w:rsid w:val="00B0044A"/>
    <w:rsid w:val="00B00735"/>
    <w:rsid w:val="00B045FE"/>
    <w:rsid w:val="00B06293"/>
    <w:rsid w:val="00B074AF"/>
    <w:rsid w:val="00B100B3"/>
    <w:rsid w:val="00B104C1"/>
    <w:rsid w:val="00B11177"/>
    <w:rsid w:val="00B12EC8"/>
    <w:rsid w:val="00B154F3"/>
    <w:rsid w:val="00B15A74"/>
    <w:rsid w:val="00B22BC4"/>
    <w:rsid w:val="00B23763"/>
    <w:rsid w:val="00B23E3D"/>
    <w:rsid w:val="00B315C0"/>
    <w:rsid w:val="00B32BDB"/>
    <w:rsid w:val="00B36ECE"/>
    <w:rsid w:val="00B37555"/>
    <w:rsid w:val="00B407D1"/>
    <w:rsid w:val="00B42540"/>
    <w:rsid w:val="00B44104"/>
    <w:rsid w:val="00B447A8"/>
    <w:rsid w:val="00B44C41"/>
    <w:rsid w:val="00B51689"/>
    <w:rsid w:val="00B51A6A"/>
    <w:rsid w:val="00B52A02"/>
    <w:rsid w:val="00B55508"/>
    <w:rsid w:val="00B55815"/>
    <w:rsid w:val="00B560FA"/>
    <w:rsid w:val="00B60D2A"/>
    <w:rsid w:val="00B60F49"/>
    <w:rsid w:val="00B61093"/>
    <w:rsid w:val="00B61285"/>
    <w:rsid w:val="00B6252A"/>
    <w:rsid w:val="00B6687C"/>
    <w:rsid w:val="00B66AED"/>
    <w:rsid w:val="00B673A5"/>
    <w:rsid w:val="00B67C68"/>
    <w:rsid w:val="00B71F4F"/>
    <w:rsid w:val="00B72C54"/>
    <w:rsid w:val="00B734A7"/>
    <w:rsid w:val="00B74909"/>
    <w:rsid w:val="00B760FA"/>
    <w:rsid w:val="00B82C36"/>
    <w:rsid w:val="00B83CBE"/>
    <w:rsid w:val="00B84AB2"/>
    <w:rsid w:val="00B85643"/>
    <w:rsid w:val="00B8571D"/>
    <w:rsid w:val="00B86F46"/>
    <w:rsid w:val="00B93DB7"/>
    <w:rsid w:val="00B9409A"/>
    <w:rsid w:val="00B96D0A"/>
    <w:rsid w:val="00B97DA6"/>
    <w:rsid w:val="00BA083D"/>
    <w:rsid w:val="00BA3D5D"/>
    <w:rsid w:val="00BA3E3A"/>
    <w:rsid w:val="00BA6126"/>
    <w:rsid w:val="00BA6921"/>
    <w:rsid w:val="00BA70E5"/>
    <w:rsid w:val="00BB0570"/>
    <w:rsid w:val="00BB06F0"/>
    <w:rsid w:val="00BB1733"/>
    <w:rsid w:val="00BB6F4B"/>
    <w:rsid w:val="00BC0C99"/>
    <w:rsid w:val="00BC6C16"/>
    <w:rsid w:val="00BC7B19"/>
    <w:rsid w:val="00BD08E0"/>
    <w:rsid w:val="00BD0FF8"/>
    <w:rsid w:val="00BD1FB4"/>
    <w:rsid w:val="00BD2D3C"/>
    <w:rsid w:val="00BD5A0B"/>
    <w:rsid w:val="00BD63CD"/>
    <w:rsid w:val="00BD6634"/>
    <w:rsid w:val="00BE04FB"/>
    <w:rsid w:val="00BE2460"/>
    <w:rsid w:val="00BE738E"/>
    <w:rsid w:val="00BE7F5D"/>
    <w:rsid w:val="00BF3978"/>
    <w:rsid w:val="00C008C1"/>
    <w:rsid w:val="00C00ECB"/>
    <w:rsid w:val="00C013DE"/>
    <w:rsid w:val="00C03493"/>
    <w:rsid w:val="00C03F14"/>
    <w:rsid w:val="00C06FE9"/>
    <w:rsid w:val="00C112A2"/>
    <w:rsid w:val="00C20EF5"/>
    <w:rsid w:val="00C2335B"/>
    <w:rsid w:val="00C23D27"/>
    <w:rsid w:val="00C26843"/>
    <w:rsid w:val="00C27188"/>
    <w:rsid w:val="00C30EEF"/>
    <w:rsid w:val="00C31414"/>
    <w:rsid w:val="00C338D7"/>
    <w:rsid w:val="00C34B7E"/>
    <w:rsid w:val="00C352DD"/>
    <w:rsid w:val="00C361AA"/>
    <w:rsid w:val="00C43D5A"/>
    <w:rsid w:val="00C44395"/>
    <w:rsid w:val="00C4662E"/>
    <w:rsid w:val="00C46955"/>
    <w:rsid w:val="00C517A7"/>
    <w:rsid w:val="00C524F7"/>
    <w:rsid w:val="00C5253D"/>
    <w:rsid w:val="00C5382D"/>
    <w:rsid w:val="00C55EE0"/>
    <w:rsid w:val="00C607C3"/>
    <w:rsid w:val="00C622CF"/>
    <w:rsid w:val="00C627D8"/>
    <w:rsid w:val="00C62E23"/>
    <w:rsid w:val="00C63976"/>
    <w:rsid w:val="00C659A9"/>
    <w:rsid w:val="00C67AA1"/>
    <w:rsid w:val="00C70B89"/>
    <w:rsid w:val="00C71822"/>
    <w:rsid w:val="00C71945"/>
    <w:rsid w:val="00C74004"/>
    <w:rsid w:val="00C74C06"/>
    <w:rsid w:val="00C80F74"/>
    <w:rsid w:val="00C84E55"/>
    <w:rsid w:val="00C85B49"/>
    <w:rsid w:val="00C866B5"/>
    <w:rsid w:val="00C92CC7"/>
    <w:rsid w:val="00C94603"/>
    <w:rsid w:val="00C957D7"/>
    <w:rsid w:val="00CA28A1"/>
    <w:rsid w:val="00CA30B1"/>
    <w:rsid w:val="00CA3329"/>
    <w:rsid w:val="00CA34F2"/>
    <w:rsid w:val="00CA3CDA"/>
    <w:rsid w:val="00CA461E"/>
    <w:rsid w:val="00CA5A89"/>
    <w:rsid w:val="00CA775F"/>
    <w:rsid w:val="00CB1549"/>
    <w:rsid w:val="00CB4A3F"/>
    <w:rsid w:val="00CB5BD6"/>
    <w:rsid w:val="00CB60D0"/>
    <w:rsid w:val="00CC12E5"/>
    <w:rsid w:val="00CC287F"/>
    <w:rsid w:val="00CC73F7"/>
    <w:rsid w:val="00CD010F"/>
    <w:rsid w:val="00CD070B"/>
    <w:rsid w:val="00CD1B3A"/>
    <w:rsid w:val="00CD2EC2"/>
    <w:rsid w:val="00CD36F7"/>
    <w:rsid w:val="00CE0172"/>
    <w:rsid w:val="00CE1108"/>
    <w:rsid w:val="00CE3C39"/>
    <w:rsid w:val="00CF2B53"/>
    <w:rsid w:val="00CF651D"/>
    <w:rsid w:val="00CF68FA"/>
    <w:rsid w:val="00CF6FCC"/>
    <w:rsid w:val="00D007AD"/>
    <w:rsid w:val="00D00FA7"/>
    <w:rsid w:val="00D02681"/>
    <w:rsid w:val="00D0378E"/>
    <w:rsid w:val="00D057CE"/>
    <w:rsid w:val="00D05811"/>
    <w:rsid w:val="00D0659F"/>
    <w:rsid w:val="00D07216"/>
    <w:rsid w:val="00D076C4"/>
    <w:rsid w:val="00D14077"/>
    <w:rsid w:val="00D14199"/>
    <w:rsid w:val="00D1469B"/>
    <w:rsid w:val="00D16343"/>
    <w:rsid w:val="00D16485"/>
    <w:rsid w:val="00D21517"/>
    <w:rsid w:val="00D22D8A"/>
    <w:rsid w:val="00D2664D"/>
    <w:rsid w:val="00D2673A"/>
    <w:rsid w:val="00D26FF9"/>
    <w:rsid w:val="00D2762D"/>
    <w:rsid w:val="00D30C76"/>
    <w:rsid w:val="00D33947"/>
    <w:rsid w:val="00D35343"/>
    <w:rsid w:val="00D35AF0"/>
    <w:rsid w:val="00D36091"/>
    <w:rsid w:val="00D42502"/>
    <w:rsid w:val="00D43DCD"/>
    <w:rsid w:val="00D47FA3"/>
    <w:rsid w:val="00D512C5"/>
    <w:rsid w:val="00D538B0"/>
    <w:rsid w:val="00D53AA5"/>
    <w:rsid w:val="00D540E6"/>
    <w:rsid w:val="00D55101"/>
    <w:rsid w:val="00D5618A"/>
    <w:rsid w:val="00D60424"/>
    <w:rsid w:val="00D64461"/>
    <w:rsid w:val="00D64DBD"/>
    <w:rsid w:val="00D65A22"/>
    <w:rsid w:val="00D675FF"/>
    <w:rsid w:val="00D70A4C"/>
    <w:rsid w:val="00D70E40"/>
    <w:rsid w:val="00D71B5D"/>
    <w:rsid w:val="00D741FE"/>
    <w:rsid w:val="00D82A23"/>
    <w:rsid w:val="00D86FA8"/>
    <w:rsid w:val="00D901DE"/>
    <w:rsid w:val="00D9083A"/>
    <w:rsid w:val="00D90A10"/>
    <w:rsid w:val="00D92441"/>
    <w:rsid w:val="00D929CD"/>
    <w:rsid w:val="00D92AF9"/>
    <w:rsid w:val="00D930AF"/>
    <w:rsid w:val="00D936B6"/>
    <w:rsid w:val="00D9400F"/>
    <w:rsid w:val="00DA0981"/>
    <w:rsid w:val="00DA0D5A"/>
    <w:rsid w:val="00DA3C05"/>
    <w:rsid w:val="00DA5B2A"/>
    <w:rsid w:val="00DA6241"/>
    <w:rsid w:val="00DA6764"/>
    <w:rsid w:val="00DB3BC6"/>
    <w:rsid w:val="00DB49D0"/>
    <w:rsid w:val="00DB5CB4"/>
    <w:rsid w:val="00DC7423"/>
    <w:rsid w:val="00DD06F5"/>
    <w:rsid w:val="00DD129B"/>
    <w:rsid w:val="00DD2CB1"/>
    <w:rsid w:val="00DD4E6A"/>
    <w:rsid w:val="00DD5518"/>
    <w:rsid w:val="00DD5B6D"/>
    <w:rsid w:val="00DD5D9C"/>
    <w:rsid w:val="00DD688F"/>
    <w:rsid w:val="00DD6944"/>
    <w:rsid w:val="00DE376A"/>
    <w:rsid w:val="00DE5261"/>
    <w:rsid w:val="00DE5A94"/>
    <w:rsid w:val="00DE6B81"/>
    <w:rsid w:val="00DE7F9B"/>
    <w:rsid w:val="00DF134D"/>
    <w:rsid w:val="00DF1C78"/>
    <w:rsid w:val="00DF51CD"/>
    <w:rsid w:val="00DF5208"/>
    <w:rsid w:val="00E00121"/>
    <w:rsid w:val="00E01A9A"/>
    <w:rsid w:val="00E03E82"/>
    <w:rsid w:val="00E10C10"/>
    <w:rsid w:val="00E13940"/>
    <w:rsid w:val="00E141BF"/>
    <w:rsid w:val="00E14A26"/>
    <w:rsid w:val="00E15B19"/>
    <w:rsid w:val="00E21D1E"/>
    <w:rsid w:val="00E25095"/>
    <w:rsid w:val="00E3083A"/>
    <w:rsid w:val="00E315B1"/>
    <w:rsid w:val="00E33F8B"/>
    <w:rsid w:val="00E3538F"/>
    <w:rsid w:val="00E3797C"/>
    <w:rsid w:val="00E405B0"/>
    <w:rsid w:val="00E40A26"/>
    <w:rsid w:val="00E42D7E"/>
    <w:rsid w:val="00E436B6"/>
    <w:rsid w:val="00E43F28"/>
    <w:rsid w:val="00E47AFA"/>
    <w:rsid w:val="00E506F7"/>
    <w:rsid w:val="00E52DE4"/>
    <w:rsid w:val="00E541AE"/>
    <w:rsid w:val="00E54224"/>
    <w:rsid w:val="00E5601C"/>
    <w:rsid w:val="00E57507"/>
    <w:rsid w:val="00E57B03"/>
    <w:rsid w:val="00E57CF3"/>
    <w:rsid w:val="00E61B34"/>
    <w:rsid w:val="00E64A15"/>
    <w:rsid w:val="00E65C77"/>
    <w:rsid w:val="00E65CF4"/>
    <w:rsid w:val="00E70BCC"/>
    <w:rsid w:val="00E737DA"/>
    <w:rsid w:val="00E749B5"/>
    <w:rsid w:val="00E74A80"/>
    <w:rsid w:val="00E76A33"/>
    <w:rsid w:val="00E76F3D"/>
    <w:rsid w:val="00E81239"/>
    <w:rsid w:val="00E840D8"/>
    <w:rsid w:val="00E84AB0"/>
    <w:rsid w:val="00E857A2"/>
    <w:rsid w:val="00E91151"/>
    <w:rsid w:val="00E91795"/>
    <w:rsid w:val="00E91A3E"/>
    <w:rsid w:val="00E92643"/>
    <w:rsid w:val="00E92E78"/>
    <w:rsid w:val="00E942A4"/>
    <w:rsid w:val="00EA0923"/>
    <w:rsid w:val="00EA2AFC"/>
    <w:rsid w:val="00EA3AA8"/>
    <w:rsid w:val="00EA4877"/>
    <w:rsid w:val="00EA5122"/>
    <w:rsid w:val="00EB0805"/>
    <w:rsid w:val="00EB26B7"/>
    <w:rsid w:val="00EB416E"/>
    <w:rsid w:val="00EB528F"/>
    <w:rsid w:val="00EB74E5"/>
    <w:rsid w:val="00EC1F2C"/>
    <w:rsid w:val="00EC4BE3"/>
    <w:rsid w:val="00EC5471"/>
    <w:rsid w:val="00EC7E66"/>
    <w:rsid w:val="00ED4D21"/>
    <w:rsid w:val="00ED5E7E"/>
    <w:rsid w:val="00ED6773"/>
    <w:rsid w:val="00EE11A3"/>
    <w:rsid w:val="00EE1791"/>
    <w:rsid w:val="00EE7C09"/>
    <w:rsid w:val="00EF1A17"/>
    <w:rsid w:val="00EF22E1"/>
    <w:rsid w:val="00EF349A"/>
    <w:rsid w:val="00EF47D8"/>
    <w:rsid w:val="00EF7671"/>
    <w:rsid w:val="00EF7D90"/>
    <w:rsid w:val="00F009DD"/>
    <w:rsid w:val="00F01813"/>
    <w:rsid w:val="00F031DB"/>
    <w:rsid w:val="00F04138"/>
    <w:rsid w:val="00F06598"/>
    <w:rsid w:val="00F075A1"/>
    <w:rsid w:val="00F1282A"/>
    <w:rsid w:val="00F12F84"/>
    <w:rsid w:val="00F130AC"/>
    <w:rsid w:val="00F15ACC"/>
    <w:rsid w:val="00F2259D"/>
    <w:rsid w:val="00F2322F"/>
    <w:rsid w:val="00F255EF"/>
    <w:rsid w:val="00F25E52"/>
    <w:rsid w:val="00F275B3"/>
    <w:rsid w:val="00F30649"/>
    <w:rsid w:val="00F30A64"/>
    <w:rsid w:val="00F31001"/>
    <w:rsid w:val="00F338A8"/>
    <w:rsid w:val="00F3686A"/>
    <w:rsid w:val="00F37ACE"/>
    <w:rsid w:val="00F4201D"/>
    <w:rsid w:val="00F4514F"/>
    <w:rsid w:val="00F478C6"/>
    <w:rsid w:val="00F51358"/>
    <w:rsid w:val="00F5151D"/>
    <w:rsid w:val="00F526EC"/>
    <w:rsid w:val="00F54943"/>
    <w:rsid w:val="00F54A96"/>
    <w:rsid w:val="00F576C0"/>
    <w:rsid w:val="00F62A79"/>
    <w:rsid w:val="00F630EB"/>
    <w:rsid w:val="00F652A6"/>
    <w:rsid w:val="00F656C3"/>
    <w:rsid w:val="00F659C0"/>
    <w:rsid w:val="00F65F79"/>
    <w:rsid w:val="00F66124"/>
    <w:rsid w:val="00F675E2"/>
    <w:rsid w:val="00F7653D"/>
    <w:rsid w:val="00F778CB"/>
    <w:rsid w:val="00F81155"/>
    <w:rsid w:val="00F849E7"/>
    <w:rsid w:val="00F85EDA"/>
    <w:rsid w:val="00FA1C2D"/>
    <w:rsid w:val="00FA1CF5"/>
    <w:rsid w:val="00FA2301"/>
    <w:rsid w:val="00FA313C"/>
    <w:rsid w:val="00FA7CBD"/>
    <w:rsid w:val="00FB34BB"/>
    <w:rsid w:val="00FB3679"/>
    <w:rsid w:val="00FB748C"/>
    <w:rsid w:val="00FC1256"/>
    <w:rsid w:val="00FD4F83"/>
    <w:rsid w:val="00FD7F3A"/>
    <w:rsid w:val="00FE0167"/>
    <w:rsid w:val="00FE40EB"/>
    <w:rsid w:val="00FE5FCC"/>
    <w:rsid w:val="00FE66BB"/>
    <w:rsid w:val="00FE751D"/>
    <w:rsid w:val="00FF3F43"/>
    <w:rsid w:val="00FF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11C8E"/>
  <w15:docId w15:val="{6CE884A2-5174-8447-9994-A6AA324C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DBD"/>
    <w:pPr>
      <w:spacing w:line="256" w:lineRule="auto"/>
    </w:pPr>
  </w:style>
  <w:style w:type="paragraph" w:styleId="Heading1">
    <w:name w:val="heading 1"/>
    <w:basedOn w:val="Normal"/>
    <w:link w:val="Heading1Char"/>
    <w:uiPriority w:val="9"/>
    <w:qFormat/>
    <w:rsid w:val="00103CD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DBD"/>
    <w:rPr>
      <w:color w:val="0000FF"/>
      <w:u w:val="single"/>
    </w:rPr>
  </w:style>
  <w:style w:type="paragraph" w:styleId="BodyText">
    <w:name w:val="Body Text"/>
    <w:basedOn w:val="Normal"/>
    <w:link w:val="BodyTextChar"/>
    <w:semiHidden/>
    <w:unhideWhenUsed/>
    <w:rsid w:val="00D64DBD"/>
    <w:pPr>
      <w:spacing w:after="140" w:line="240" w:lineRule="auto"/>
      <w:jc w:val="both"/>
    </w:pPr>
    <w:rPr>
      <w:rFonts w:ascii="Times New Roman" w:eastAsia="Times New Roman" w:hAnsi="Times New Roman" w:cs="Times New Roman"/>
      <w:noProof/>
      <w:sz w:val="26"/>
      <w:szCs w:val="24"/>
      <w:lang w:val="sk-SK" w:eastAsia="sk-SK"/>
    </w:rPr>
  </w:style>
  <w:style w:type="character" w:customStyle="1" w:styleId="BodyTextChar">
    <w:name w:val="Body Text Char"/>
    <w:basedOn w:val="DefaultParagraphFont"/>
    <w:link w:val="BodyText"/>
    <w:semiHidden/>
    <w:rsid w:val="00D64DBD"/>
    <w:rPr>
      <w:rFonts w:ascii="Times New Roman" w:eastAsia="Times New Roman" w:hAnsi="Times New Roman" w:cs="Times New Roman"/>
      <w:noProof/>
      <w:sz w:val="26"/>
      <w:szCs w:val="24"/>
      <w:lang w:val="sk-SK" w:eastAsia="sk-SK"/>
    </w:rPr>
  </w:style>
  <w:style w:type="paragraph" w:styleId="NoSpacing">
    <w:name w:val="No Spacing"/>
    <w:uiPriority w:val="1"/>
    <w:qFormat/>
    <w:rsid w:val="00D64DBD"/>
    <w:pPr>
      <w:spacing w:after="0" w:line="240" w:lineRule="auto"/>
    </w:pPr>
  </w:style>
  <w:style w:type="paragraph" w:styleId="ListParagraph">
    <w:name w:val="List Paragraph"/>
    <w:basedOn w:val="Normal"/>
    <w:uiPriority w:val="34"/>
    <w:qFormat/>
    <w:rsid w:val="00D64DBD"/>
    <w:pPr>
      <w:ind w:left="720"/>
      <w:contextualSpacing/>
    </w:pPr>
  </w:style>
  <w:style w:type="character" w:customStyle="1" w:styleId="a-size-large">
    <w:name w:val="a-size-large"/>
    <w:basedOn w:val="DefaultParagraphFont"/>
    <w:rsid w:val="00D64DBD"/>
  </w:style>
  <w:style w:type="character" w:customStyle="1" w:styleId="subfielddata">
    <w:name w:val="subfielddata"/>
    <w:basedOn w:val="DefaultParagraphFont"/>
    <w:rsid w:val="00D64DBD"/>
  </w:style>
  <w:style w:type="paragraph" w:styleId="Header">
    <w:name w:val="header"/>
    <w:basedOn w:val="Normal"/>
    <w:link w:val="HeaderChar"/>
    <w:uiPriority w:val="99"/>
    <w:unhideWhenUsed/>
    <w:rsid w:val="0050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4E6"/>
  </w:style>
  <w:style w:type="paragraph" w:styleId="Footer">
    <w:name w:val="footer"/>
    <w:basedOn w:val="Normal"/>
    <w:link w:val="FooterChar"/>
    <w:uiPriority w:val="99"/>
    <w:unhideWhenUsed/>
    <w:rsid w:val="0050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4E6"/>
  </w:style>
  <w:style w:type="character" w:customStyle="1" w:styleId="hithilite">
    <w:name w:val="hithilite"/>
    <w:basedOn w:val="DefaultParagraphFont"/>
    <w:rsid w:val="00E43F28"/>
  </w:style>
  <w:style w:type="character" w:customStyle="1" w:styleId="label">
    <w:name w:val="label"/>
    <w:basedOn w:val="DefaultParagraphFont"/>
    <w:rsid w:val="00E43F28"/>
  </w:style>
  <w:style w:type="character" w:customStyle="1" w:styleId="databold">
    <w:name w:val="data_bold"/>
    <w:basedOn w:val="DefaultParagraphFont"/>
    <w:rsid w:val="00E43F28"/>
  </w:style>
  <w:style w:type="paragraph" w:styleId="BalloonText">
    <w:name w:val="Balloon Text"/>
    <w:basedOn w:val="Normal"/>
    <w:link w:val="BalloonTextChar"/>
    <w:uiPriority w:val="99"/>
    <w:semiHidden/>
    <w:unhideWhenUsed/>
    <w:rsid w:val="002E22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2EE"/>
    <w:rPr>
      <w:rFonts w:ascii="Lucida Grande" w:hAnsi="Lucida Grande" w:cs="Lucida Grande"/>
      <w:sz w:val="18"/>
      <w:szCs w:val="18"/>
    </w:rPr>
  </w:style>
  <w:style w:type="character" w:styleId="FollowedHyperlink">
    <w:name w:val="FollowedHyperlink"/>
    <w:basedOn w:val="DefaultParagraphFont"/>
    <w:uiPriority w:val="99"/>
    <w:semiHidden/>
    <w:unhideWhenUsed/>
    <w:rsid w:val="00D936B6"/>
    <w:rPr>
      <w:color w:val="954F72" w:themeColor="followedHyperlink"/>
      <w:u w:val="single"/>
    </w:rPr>
  </w:style>
  <w:style w:type="character" w:customStyle="1" w:styleId="Heading1Char">
    <w:name w:val="Heading 1 Char"/>
    <w:basedOn w:val="DefaultParagraphFont"/>
    <w:link w:val="Heading1"/>
    <w:uiPriority w:val="9"/>
    <w:rsid w:val="00103CD9"/>
    <w:rPr>
      <w:rFonts w:ascii="Times New Roman" w:hAnsi="Times New Roman" w:cs="Times New Roman"/>
      <w:b/>
      <w:bCs/>
      <w:kern w:val="36"/>
      <w:sz w:val="48"/>
      <w:szCs w:val="48"/>
    </w:rPr>
  </w:style>
  <w:style w:type="paragraph" w:styleId="NormalWeb">
    <w:name w:val="Normal (Web)"/>
    <w:basedOn w:val="Normal"/>
    <w:uiPriority w:val="99"/>
    <w:semiHidden/>
    <w:unhideWhenUsed/>
    <w:rsid w:val="00103CD9"/>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103CD9"/>
    <w:rPr>
      <w:b/>
      <w:bCs/>
    </w:rPr>
  </w:style>
  <w:style w:type="character" w:styleId="Emphasis">
    <w:name w:val="Emphasis"/>
    <w:basedOn w:val="DefaultParagraphFont"/>
    <w:uiPriority w:val="20"/>
    <w:qFormat/>
    <w:rsid w:val="005E4A63"/>
    <w:rPr>
      <w:i/>
      <w:iCs/>
    </w:rPr>
  </w:style>
  <w:style w:type="paragraph" w:customStyle="1" w:styleId="dx-doi">
    <w:name w:val="dx-doi"/>
    <w:basedOn w:val="Normal"/>
    <w:rsid w:val="00427FBA"/>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8722">
      <w:bodyDiv w:val="1"/>
      <w:marLeft w:val="0"/>
      <w:marRight w:val="0"/>
      <w:marTop w:val="0"/>
      <w:marBottom w:val="0"/>
      <w:divBdr>
        <w:top w:val="none" w:sz="0" w:space="0" w:color="auto"/>
        <w:left w:val="none" w:sz="0" w:space="0" w:color="auto"/>
        <w:bottom w:val="none" w:sz="0" w:space="0" w:color="auto"/>
        <w:right w:val="none" w:sz="0" w:space="0" w:color="auto"/>
      </w:divBdr>
    </w:div>
    <w:div w:id="324941376">
      <w:bodyDiv w:val="1"/>
      <w:marLeft w:val="0"/>
      <w:marRight w:val="0"/>
      <w:marTop w:val="0"/>
      <w:marBottom w:val="0"/>
      <w:divBdr>
        <w:top w:val="none" w:sz="0" w:space="0" w:color="auto"/>
        <w:left w:val="none" w:sz="0" w:space="0" w:color="auto"/>
        <w:bottom w:val="none" w:sz="0" w:space="0" w:color="auto"/>
        <w:right w:val="none" w:sz="0" w:space="0" w:color="auto"/>
      </w:divBdr>
      <w:divsChild>
        <w:div w:id="2048795065">
          <w:marLeft w:val="0"/>
          <w:marRight w:val="0"/>
          <w:marTop w:val="0"/>
          <w:marBottom w:val="0"/>
          <w:divBdr>
            <w:top w:val="none" w:sz="0" w:space="0" w:color="auto"/>
            <w:left w:val="none" w:sz="0" w:space="0" w:color="auto"/>
            <w:bottom w:val="none" w:sz="0" w:space="0" w:color="auto"/>
            <w:right w:val="none" w:sz="0" w:space="0" w:color="auto"/>
          </w:divBdr>
          <w:divsChild>
            <w:div w:id="1253852041">
              <w:marLeft w:val="0"/>
              <w:marRight w:val="0"/>
              <w:marTop w:val="0"/>
              <w:marBottom w:val="0"/>
              <w:divBdr>
                <w:top w:val="none" w:sz="0" w:space="0" w:color="auto"/>
                <w:left w:val="none" w:sz="0" w:space="0" w:color="auto"/>
                <w:bottom w:val="none" w:sz="0" w:space="0" w:color="auto"/>
                <w:right w:val="none" w:sz="0" w:space="0" w:color="auto"/>
              </w:divBdr>
            </w:div>
          </w:divsChild>
        </w:div>
        <w:div w:id="1471628310">
          <w:marLeft w:val="0"/>
          <w:marRight w:val="0"/>
          <w:marTop w:val="0"/>
          <w:marBottom w:val="0"/>
          <w:divBdr>
            <w:top w:val="none" w:sz="0" w:space="0" w:color="auto"/>
            <w:left w:val="none" w:sz="0" w:space="0" w:color="auto"/>
            <w:bottom w:val="none" w:sz="0" w:space="0" w:color="auto"/>
            <w:right w:val="none" w:sz="0" w:space="0" w:color="auto"/>
          </w:divBdr>
          <w:divsChild>
            <w:div w:id="1962106583">
              <w:marLeft w:val="0"/>
              <w:marRight w:val="0"/>
              <w:marTop w:val="0"/>
              <w:marBottom w:val="0"/>
              <w:divBdr>
                <w:top w:val="none" w:sz="0" w:space="0" w:color="auto"/>
                <w:left w:val="none" w:sz="0" w:space="0" w:color="auto"/>
                <w:bottom w:val="none" w:sz="0" w:space="0" w:color="auto"/>
                <w:right w:val="none" w:sz="0" w:space="0" w:color="auto"/>
              </w:divBdr>
              <w:divsChild>
                <w:div w:id="1374769651">
                  <w:marLeft w:val="0"/>
                  <w:marRight w:val="0"/>
                  <w:marTop w:val="0"/>
                  <w:marBottom w:val="0"/>
                  <w:divBdr>
                    <w:top w:val="none" w:sz="0" w:space="0" w:color="auto"/>
                    <w:left w:val="none" w:sz="0" w:space="0" w:color="auto"/>
                    <w:bottom w:val="none" w:sz="0" w:space="0" w:color="auto"/>
                    <w:right w:val="none" w:sz="0" w:space="0" w:color="auto"/>
                  </w:divBdr>
                </w:div>
              </w:divsChild>
            </w:div>
            <w:div w:id="86271436">
              <w:marLeft w:val="0"/>
              <w:marRight w:val="0"/>
              <w:marTop w:val="0"/>
              <w:marBottom w:val="0"/>
              <w:divBdr>
                <w:top w:val="none" w:sz="0" w:space="0" w:color="auto"/>
                <w:left w:val="none" w:sz="0" w:space="0" w:color="auto"/>
                <w:bottom w:val="none" w:sz="0" w:space="0" w:color="auto"/>
                <w:right w:val="none" w:sz="0" w:space="0" w:color="auto"/>
              </w:divBdr>
            </w:div>
            <w:div w:id="1791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02">
      <w:bodyDiv w:val="1"/>
      <w:marLeft w:val="0"/>
      <w:marRight w:val="0"/>
      <w:marTop w:val="0"/>
      <w:marBottom w:val="0"/>
      <w:divBdr>
        <w:top w:val="none" w:sz="0" w:space="0" w:color="auto"/>
        <w:left w:val="none" w:sz="0" w:space="0" w:color="auto"/>
        <w:bottom w:val="none" w:sz="0" w:space="0" w:color="auto"/>
        <w:right w:val="none" w:sz="0" w:space="0" w:color="auto"/>
      </w:divBdr>
    </w:div>
    <w:div w:id="987396613">
      <w:bodyDiv w:val="1"/>
      <w:marLeft w:val="0"/>
      <w:marRight w:val="0"/>
      <w:marTop w:val="0"/>
      <w:marBottom w:val="0"/>
      <w:divBdr>
        <w:top w:val="none" w:sz="0" w:space="0" w:color="auto"/>
        <w:left w:val="none" w:sz="0" w:space="0" w:color="auto"/>
        <w:bottom w:val="none" w:sz="0" w:space="0" w:color="auto"/>
        <w:right w:val="none" w:sz="0" w:space="0" w:color="auto"/>
      </w:divBdr>
    </w:div>
    <w:div w:id="994183770">
      <w:bodyDiv w:val="1"/>
      <w:marLeft w:val="0"/>
      <w:marRight w:val="0"/>
      <w:marTop w:val="0"/>
      <w:marBottom w:val="0"/>
      <w:divBdr>
        <w:top w:val="none" w:sz="0" w:space="0" w:color="auto"/>
        <w:left w:val="none" w:sz="0" w:space="0" w:color="auto"/>
        <w:bottom w:val="none" w:sz="0" w:space="0" w:color="auto"/>
        <w:right w:val="none" w:sz="0" w:space="0" w:color="auto"/>
      </w:divBdr>
    </w:div>
    <w:div w:id="1025525234">
      <w:bodyDiv w:val="1"/>
      <w:marLeft w:val="0"/>
      <w:marRight w:val="0"/>
      <w:marTop w:val="0"/>
      <w:marBottom w:val="0"/>
      <w:divBdr>
        <w:top w:val="none" w:sz="0" w:space="0" w:color="auto"/>
        <w:left w:val="none" w:sz="0" w:space="0" w:color="auto"/>
        <w:bottom w:val="none" w:sz="0" w:space="0" w:color="auto"/>
        <w:right w:val="none" w:sz="0" w:space="0" w:color="auto"/>
      </w:divBdr>
    </w:div>
    <w:div w:id="1248539560">
      <w:bodyDiv w:val="1"/>
      <w:marLeft w:val="0"/>
      <w:marRight w:val="0"/>
      <w:marTop w:val="0"/>
      <w:marBottom w:val="0"/>
      <w:divBdr>
        <w:top w:val="none" w:sz="0" w:space="0" w:color="auto"/>
        <w:left w:val="none" w:sz="0" w:space="0" w:color="auto"/>
        <w:bottom w:val="none" w:sz="0" w:space="0" w:color="auto"/>
        <w:right w:val="none" w:sz="0" w:space="0" w:color="auto"/>
      </w:divBdr>
    </w:div>
    <w:div w:id="1286766003">
      <w:bodyDiv w:val="1"/>
      <w:marLeft w:val="0"/>
      <w:marRight w:val="0"/>
      <w:marTop w:val="0"/>
      <w:marBottom w:val="0"/>
      <w:divBdr>
        <w:top w:val="none" w:sz="0" w:space="0" w:color="auto"/>
        <w:left w:val="none" w:sz="0" w:space="0" w:color="auto"/>
        <w:bottom w:val="none" w:sz="0" w:space="0" w:color="auto"/>
        <w:right w:val="none" w:sz="0" w:space="0" w:color="auto"/>
      </w:divBdr>
    </w:div>
    <w:div w:id="1519737824">
      <w:bodyDiv w:val="1"/>
      <w:marLeft w:val="0"/>
      <w:marRight w:val="0"/>
      <w:marTop w:val="0"/>
      <w:marBottom w:val="0"/>
      <w:divBdr>
        <w:top w:val="none" w:sz="0" w:space="0" w:color="auto"/>
        <w:left w:val="none" w:sz="0" w:space="0" w:color="auto"/>
        <w:bottom w:val="none" w:sz="0" w:space="0" w:color="auto"/>
        <w:right w:val="none" w:sz="0" w:space="0" w:color="auto"/>
      </w:divBdr>
    </w:div>
    <w:div w:id="1673289082">
      <w:bodyDiv w:val="1"/>
      <w:marLeft w:val="0"/>
      <w:marRight w:val="0"/>
      <w:marTop w:val="0"/>
      <w:marBottom w:val="0"/>
      <w:divBdr>
        <w:top w:val="none" w:sz="0" w:space="0" w:color="auto"/>
        <w:left w:val="none" w:sz="0" w:space="0" w:color="auto"/>
        <w:bottom w:val="none" w:sz="0" w:space="0" w:color="auto"/>
        <w:right w:val="none" w:sz="0" w:space="0" w:color="auto"/>
      </w:divBdr>
    </w:div>
    <w:div w:id="20094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cott@ucla.edu" TargetMode="External"/><Relationship Id="rId13" Type="http://schemas.openxmlformats.org/officeDocument/2006/relationships/hyperlink" Target="https://www.sciencedirect.com/science/article/pii/S0264275116301536" TargetMode="External"/><Relationship Id="rId18" Type="http://schemas.openxmlformats.org/officeDocument/2006/relationships/hyperlink" Target="http://apps.webofknowledge.com/full_record.do?product=WOS&amp;search_mode=GeneralSearch&amp;qid=2&amp;SID=7ATkRTUDNMJDQxkny8g&amp;page=1&amp;doc=1&amp;cacheurlFromRightClick=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sciencedirect.com/science/article/pii/S0264275116301536" TargetMode="External"/><Relationship Id="rId17" Type="http://schemas.openxmlformats.org/officeDocument/2006/relationships/hyperlink" Target="https://catalog.library.ucla.edu/vwebv/holdingsInfo?searchId=3677&amp;recCount=50&amp;recPointer=5&amp;bibId=27585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webofknowledge.com/full_record.do?product=WOS&amp;search_mode=GeneralSearch&amp;qid=1&amp;SID=7ACvPMrKhOxbnV53UzY&amp;page=1&amp;doc=1&amp;cacheurlFromRightClick=no" TargetMode="External"/><Relationship Id="rId20" Type="http://schemas.openxmlformats.org/officeDocument/2006/relationships/hyperlink" Target="http://apps.webofknowledge.com/full_record.do?product=WOS&amp;search_mode=GeneralSearch&amp;qid=11&amp;SID=7AqhgQoLCXKoflk2HJs&amp;page=1&amp;do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ibrary.ucla.edu/vwebv/search?searchArg=Aalbers%2C%20Manuel&amp;searchCode=NAME%2B&amp;searchType=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science/journal/02642751" TargetMode="External"/><Relationship Id="rId23" Type="http://schemas.openxmlformats.org/officeDocument/2006/relationships/image" Target="media/image3.jpg"/><Relationship Id="rId10" Type="http://schemas.openxmlformats.org/officeDocument/2006/relationships/hyperlink" Target="https://en.wikipedia.org/wiki/Town_and_Country_Planning_Act_1947" TargetMode="External"/><Relationship Id="rId19" Type="http://schemas.openxmlformats.org/officeDocument/2006/relationships/hyperlink" Target="https://doi.org/10.1080/02723638.2018.1500253" TargetMode="External"/><Relationship Id="rId4" Type="http://schemas.openxmlformats.org/officeDocument/2006/relationships/settings" Target="settings.xml"/><Relationship Id="rId9" Type="http://schemas.openxmlformats.org/officeDocument/2006/relationships/hyperlink" Target="https://en.wikipedia.org/wiki/Dodd%E2%80%93Frank_Wall_Street_Reform_and_Consumer_Protection_Act" TargetMode="External"/><Relationship Id="rId14" Type="http://schemas.openxmlformats.org/officeDocument/2006/relationships/hyperlink" Target="https://www.sciencedirect.com/science/article/pii/S0264275116301536"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84A5-73F0-4958-862E-168E584D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13038</Words>
  <Characters>74320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Scott</dc:creator>
  <cp:keywords/>
  <dc:description/>
  <cp:lastModifiedBy>ajscott</cp:lastModifiedBy>
  <cp:revision>4</cp:revision>
  <cp:lastPrinted>2018-09-27T10:13:00Z</cp:lastPrinted>
  <dcterms:created xsi:type="dcterms:W3CDTF">2018-10-16T23:06:00Z</dcterms:created>
  <dcterms:modified xsi:type="dcterms:W3CDTF">2018-11-01T17:03:00Z</dcterms:modified>
</cp:coreProperties>
</file>